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36068A9B" w:rsidR="00BA2732" w:rsidRDefault="008A5770" w:rsidP="003D033A">
      <w:pPr>
        <w:pStyle w:val="Title"/>
      </w:pPr>
      <w:bookmarkStart w:id="0" w:name="_Hlk181873316"/>
      <w:r>
        <w:t>Cessation of COVID-19 vaccine support items from 1 July 2025</w:t>
      </w:r>
      <w:bookmarkEnd w:id="0"/>
    </w:p>
    <w:p w14:paraId="775D1E07" w14:textId="5F57265D" w:rsidR="000C0475" w:rsidRPr="00A8695F" w:rsidRDefault="00064168" w:rsidP="006F5073">
      <w:bookmarkStart w:id="1" w:name="_Hlk4568006"/>
      <w:r w:rsidRPr="00867595">
        <w:t xml:space="preserve">Last updated: </w:t>
      </w:r>
      <w:r w:rsidR="00AA03AB">
        <w:t>7</w:t>
      </w:r>
      <w:r w:rsidR="0001037F">
        <w:t xml:space="preserve"> May</w:t>
      </w:r>
      <w:r w:rsidR="008A5770">
        <w:t xml:space="preserve"> 2025</w:t>
      </w:r>
    </w:p>
    <w:bookmarkEnd w:id="1"/>
    <w:p w14:paraId="7F88D4DD" w14:textId="6D2BC265" w:rsidR="00064168" w:rsidRPr="006F5073" w:rsidRDefault="008A5770" w:rsidP="006F5073">
      <w:pPr>
        <w:pStyle w:val="ListBullet"/>
      </w:pPr>
      <w:r w:rsidRPr="008A5770">
        <w:t xml:space="preserve">The Medicare Benefits Schedule (MBS) items for COVID-19 vaccine suitability assessments, and associated items, will cease from 1 July 2025. This is an important step in transitioning the arrangements for COVID-19 vaccinations to </w:t>
      </w:r>
      <w:proofErr w:type="gramStart"/>
      <w:r w:rsidRPr="008A5770">
        <w:t>business as usual</w:t>
      </w:r>
      <w:proofErr w:type="gramEnd"/>
      <w:r w:rsidRPr="008A5770">
        <w:t xml:space="preserve"> arrangements.</w:t>
      </w:r>
    </w:p>
    <w:p w14:paraId="3F5B185F" w14:textId="5B4EC809" w:rsidR="00064168" w:rsidRPr="006F5073" w:rsidRDefault="008A5770" w:rsidP="006F5073">
      <w:pPr>
        <w:pStyle w:val="ListBullet"/>
      </w:pPr>
      <w:r>
        <w:t>From 1 July 2025</w:t>
      </w:r>
      <w:r w:rsidR="0001037F">
        <w:t>,</w:t>
      </w:r>
      <w:r>
        <w:t xml:space="preserve"> general practitioners can use general attendance items when assessing a patient’s suitability for a COVID-19 vaccination.</w:t>
      </w:r>
    </w:p>
    <w:p w14:paraId="44460BF5" w14:textId="29A2ED51" w:rsidR="00064168" w:rsidRPr="00867595" w:rsidRDefault="00064168" w:rsidP="00064168">
      <w:pPr>
        <w:pStyle w:val="Heading2"/>
      </w:pPr>
      <w:r w:rsidRPr="00867595">
        <w:t>What are the changes?</w:t>
      </w:r>
    </w:p>
    <w:p w14:paraId="5F999348" w14:textId="77777777" w:rsidR="008A5770" w:rsidRDefault="008A5770" w:rsidP="008A5770">
      <w:pPr>
        <w:rPr>
          <w:szCs w:val="22"/>
        </w:rPr>
      </w:pPr>
      <w:r w:rsidRPr="00867595">
        <w:rPr>
          <w:szCs w:val="22"/>
        </w:rPr>
        <w:t xml:space="preserve">Effective </w:t>
      </w:r>
      <w:r>
        <w:rPr>
          <w:szCs w:val="22"/>
        </w:rPr>
        <w:t>1 July 2025</w:t>
      </w:r>
      <w:r w:rsidRPr="00867595">
        <w:rPr>
          <w:szCs w:val="22"/>
        </w:rPr>
        <w:t xml:space="preserve">, </w:t>
      </w:r>
      <w:r>
        <w:rPr>
          <w:szCs w:val="22"/>
        </w:rPr>
        <w:t xml:space="preserve">MBS items for the assessment of a patient’s suitability for a COVID-19 vaccine, and associated items, will cease. The ceasing items are: </w:t>
      </w:r>
      <w:r w:rsidRPr="005D5A77">
        <w:rPr>
          <w:szCs w:val="22"/>
        </w:rPr>
        <w:t>93644, 93645, 93646, 93647, 93653, 93654, 93655, 93656, 10660, 10661, 93660, 93661, and 90005</w:t>
      </w:r>
      <w:r>
        <w:rPr>
          <w:szCs w:val="22"/>
        </w:rPr>
        <w:t>.</w:t>
      </w:r>
    </w:p>
    <w:p w14:paraId="21B41617" w14:textId="77777777" w:rsidR="008A5770" w:rsidRDefault="008A5770" w:rsidP="008A5770">
      <w:pPr>
        <w:rPr>
          <w:szCs w:val="22"/>
        </w:rPr>
      </w:pPr>
      <w:r>
        <w:rPr>
          <w:szCs w:val="22"/>
        </w:rPr>
        <w:t>From 1 July 2025, general practitioners should use the time-tiered general attendance items (or any other relevant items) when assessing a patient’s suitability for a COVID-19 vaccination. This is consistent with the arrangements for other vaccinations, including those on the National Immunisation Program Schedule.</w:t>
      </w:r>
    </w:p>
    <w:p w14:paraId="14C02E2D" w14:textId="77777777" w:rsidR="008A5770" w:rsidRDefault="008A5770" w:rsidP="008A5770">
      <w:pPr>
        <w:rPr>
          <w:szCs w:val="22"/>
        </w:rPr>
      </w:pPr>
      <w:r>
        <w:rPr>
          <w:szCs w:val="22"/>
        </w:rPr>
        <w:t>The standard MBS rules will continue to apply to attendance items. As a result:</w:t>
      </w:r>
    </w:p>
    <w:p w14:paraId="2BB82235" w14:textId="77777777" w:rsidR="008A5770" w:rsidRDefault="008A5770" w:rsidP="008A5770">
      <w:pPr>
        <w:pStyle w:val="ListParagraph"/>
        <w:numPr>
          <w:ilvl w:val="0"/>
          <w:numId w:val="31"/>
        </w:numPr>
        <w:rPr>
          <w:szCs w:val="22"/>
        </w:rPr>
      </w:pPr>
      <w:r>
        <w:rPr>
          <w:szCs w:val="22"/>
        </w:rPr>
        <w:t>The service must be provided by a medical practitioner for an MBS benefit to be paid. It cannot be provided by a suitably qualified health practitioner on behalf of a medical practitioner, and</w:t>
      </w:r>
    </w:p>
    <w:p w14:paraId="52050506" w14:textId="77777777" w:rsidR="008A5770" w:rsidRPr="004C4917" w:rsidRDefault="008A5770" w:rsidP="008A5770">
      <w:pPr>
        <w:pStyle w:val="ListParagraph"/>
        <w:numPr>
          <w:ilvl w:val="0"/>
          <w:numId w:val="31"/>
        </w:numPr>
        <w:rPr>
          <w:szCs w:val="22"/>
        </w:rPr>
      </w:pPr>
      <w:r>
        <w:rPr>
          <w:szCs w:val="22"/>
        </w:rPr>
        <w:t>Bulk billing will no longer be mandatory. Bulk billing incentives will be payable when an eligible patient is bulk billed.</w:t>
      </w:r>
    </w:p>
    <w:p w14:paraId="42BD5171" w14:textId="77777777" w:rsidR="00064168" w:rsidRDefault="00064168" w:rsidP="00064168">
      <w:pPr>
        <w:pStyle w:val="Heading2"/>
      </w:pPr>
      <w:r>
        <w:t>Why are the changes being made?</w:t>
      </w:r>
    </w:p>
    <w:p w14:paraId="617E7397" w14:textId="3DA88F18" w:rsidR="00064168" w:rsidRPr="008A5770" w:rsidRDefault="008A5770" w:rsidP="37A8CB26">
      <w:pPr>
        <w:rPr>
          <w:rStyle w:val="Hyperlink"/>
          <w:color w:val="auto"/>
        </w:rPr>
      </w:pPr>
      <w:r w:rsidRPr="005D5A77">
        <w:rPr>
          <w:szCs w:val="22"/>
        </w:rPr>
        <w:t xml:space="preserve">From 1 July 2025, MBS treatment of COVID-19 vaccine support services will be brought in line with other vaccines, including those provided under the National Immunisation Program Schedule. This measure recognises the shift of the national response to COVID-19 from an emergency </w:t>
      </w:r>
      <w:r w:rsidRPr="008A5770">
        <w:rPr>
          <w:color w:val="auto"/>
          <w:szCs w:val="22"/>
        </w:rPr>
        <w:t>management response to a response which manages COVID-19 like other endemic diseases.</w:t>
      </w:r>
    </w:p>
    <w:p w14:paraId="4B2559AC" w14:textId="79D4FC8D" w:rsidR="00064168" w:rsidRDefault="00064168" w:rsidP="00064168">
      <w:pPr>
        <w:pStyle w:val="Heading2"/>
      </w:pPr>
      <w:r>
        <w:t>What does this mean for providers?</w:t>
      </w:r>
    </w:p>
    <w:p w14:paraId="1CF53DBD" w14:textId="01ABB5F7" w:rsidR="008A5770" w:rsidRDefault="008A5770" w:rsidP="008A5770">
      <w:pPr>
        <w:rPr>
          <w:szCs w:val="22"/>
        </w:rPr>
      </w:pPr>
      <w:r>
        <w:rPr>
          <w:szCs w:val="22"/>
        </w:rPr>
        <w:t>Providers will now be able to use the same items for delivering COVID-19 vaccine-related services as all other vaccinations. COVID-19 vaccination assessments will be able to be provided as part of a general consultation.</w:t>
      </w:r>
    </w:p>
    <w:p w14:paraId="0654D50A" w14:textId="074E2EC4" w:rsidR="00064168" w:rsidRPr="00867595" w:rsidRDefault="008A5770" w:rsidP="008A5770">
      <w:pPr>
        <w:rPr>
          <w:szCs w:val="22"/>
        </w:rPr>
      </w:pPr>
      <w:r>
        <w:rPr>
          <w:szCs w:val="22"/>
        </w:rPr>
        <w:lastRenderedPageBreak/>
        <w:t>Providers will no longer be required to bulk bill COVID-19 vaccine-related services. Bulk billing incentives will be paid when eligible patients are bulk billed.</w:t>
      </w:r>
    </w:p>
    <w:p w14:paraId="7F7DA4F7" w14:textId="77777777" w:rsidR="00064168" w:rsidRDefault="00064168" w:rsidP="00064168">
      <w:pPr>
        <w:pStyle w:val="Heading2"/>
      </w:pPr>
      <w:r>
        <w:t>How will these changes affect patients</w:t>
      </w:r>
      <w:r w:rsidRPr="001A7FB7">
        <w:t>?</w:t>
      </w:r>
    </w:p>
    <w:p w14:paraId="7BD2AA3C" w14:textId="2A734498" w:rsidR="00064168" w:rsidRPr="006F5073" w:rsidRDefault="008A5770" w:rsidP="006F5073">
      <w:r>
        <w:rPr>
          <w:szCs w:val="22"/>
        </w:rPr>
        <w:t>Patients will still be able to access COVID-19 vaccine related services, including having their suitability assessed and administration of the vaccine. Arrangements will be simpler and consistent with other vaccinations. The requirements for a doctor to bulk bill will be removed, meaning doctors can set their own fees, which may be more than the relevant Medicare benefit.</w:t>
      </w:r>
    </w:p>
    <w:p w14:paraId="3C63E237" w14:textId="77777777" w:rsidR="00064168" w:rsidRDefault="00064168" w:rsidP="00064168">
      <w:pPr>
        <w:pStyle w:val="Heading2"/>
      </w:pPr>
      <w:r>
        <w:t>Where can I find more information?</w:t>
      </w:r>
    </w:p>
    <w:p w14:paraId="5EEA2BAC" w14:textId="61597EF9" w:rsidR="00064168" w:rsidRPr="00867595" w:rsidRDefault="00064168" w:rsidP="00064168">
      <w:pPr>
        <w:rPr>
          <w:szCs w:val="22"/>
        </w:rPr>
      </w:pPr>
      <w:r w:rsidRPr="00867595">
        <w:rPr>
          <w:szCs w:val="22"/>
        </w:rPr>
        <w:t xml:space="preserve">The full item descriptors and information on other changes to the MBS can be found on the </w:t>
      </w:r>
      <w:hyperlink r:id="rId8"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9"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68E329E5" w:rsidR="001873B1" w:rsidRPr="000B7029" w:rsidRDefault="001873B1" w:rsidP="00064168">
      <w:pPr>
        <w:rPr>
          <w:szCs w:val="22"/>
        </w:rPr>
      </w:pPr>
      <w:r w:rsidRPr="001873B1">
        <w:rPr>
          <w:szCs w:val="22"/>
        </w:rPr>
        <w:t>Providers seeking advice on interpretation of MBS items, explanatory notes and associated legislation can use the</w:t>
      </w:r>
      <w:r w:rsidR="00A56D68">
        <w:rPr>
          <w:szCs w:val="22"/>
        </w:rPr>
        <w:t xml:space="preserve"> D</w:t>
      </w:r>
      <w:r w:rsidRPr="001873B1">
        <w:rPr>
          <w:szCs w:val="22"/>
        </w:rPr>
        <w:t>epartment</w:t>
      </w:r>
      <w:r w:rsidR="009E1988">
        <w:rPr>
          <w:szCs w:val="22"/>
        </w:rPr>
        <w:t xml:space="preserve"> of Health and Aged Care’s (the department)</w:t>
      </w:r>
      <w:r w:rsidRPr="001873B1">
        <w:rPr>
          <w:szCs w:val="22"/>
        </w:rPr>
        <w:t xml:space="preserve"> email advice service by emailing </w:t>
      </w:r>
      <w:hyperlink r:id="rId10" w:history="1">
        <w:r w:rsidRPr="001873B1">
          <w:rPr>
            <w:rStyle w:val="Hyperlink"/>
            <w:szCs w:val="22"/>
          </w:rPr>
          <w:t>askMBS@health.gov.au</w:t>
        </w:r>
      </w:hyperlink>
      <w:r w:rsidRPr="001873B1">
        <w:rPr>
          <w:szCs w:val="22"/>
        </w:rPr>
        <w:t>.</w:t>
      </w:r>
    </w:p>
    <w:p w14:paraId="1D6CA1FB" w14:textId="41F8EB94" w:rsidR="001245EF" w:rsidRDefault="001245EF" w:rsidP="001245EF">
      <w:pPr>
        <w:rPr>
          <w:color w:val="auto"/>
          <w:sz w:val="20"/>
          <w:szCs w:val="21"/>
        </w:rPr>
      </w:pPr>
      <w:r>
        <w:t xml:space="preserve">Private health insurance information on the product tier arrangements is available at </w:t>
      </w:r>
      <w:hyperlink r:id="rId11" w:history="1">
        <w:r>
          <w:rPr>
            <w:rStyle w:val="Hyperlink"/>
          </w:rPr>
          <w:t>www.privatehealth.gov.au</w:t>
        </w:r>
      </w:hyperlink>
      <w:r>
        <w:t xml:space="preserve">. Detailed information on the MBS item listing within clinical categories is available on the </w:t>
      </w:r>
      <w:hyperlink r:id="rId12"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3"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4" w:history="1">
        <w:r>
          <w:rPr>
            <w:rStyle w:val="Hyperlink"/>
          </w:rPr>
          <w:t>PHI@health.gov.au</w:t>
        </w:r>
      </w:hyperlink>
      <w:r>
        <w:t>.</w:t>
      </w:r>
    </w:p>
    <w:p w14:paraId="359DC9B9" w14:textId="0B531C97" w:rsidR="00064168" w:rsidRPr="00867595" w:rsidRDefault="00064168" w:rsidP="00064168">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40308C06"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6" w:history="1">
        <w:r w:rsidR="00C02732" w:rsidRPr="00C02732">
          <w:rPr>
            <w:rStyle w:val="Hyperlink"/>
            <w:szCs w:val="22"/>
          </w:rPr>
          <w:t>Downloads</w:t>
        </w:r>
      </w:hyperlink>
      <w:r w:rsidRPr="00867595">
        <w:rPr>
          <w:szCs w:val="22"/>
        </w:rPr>
        <w:t xml:space="preserve"> page.</w:t>
      </w:r>
    </w:p>
    <w:p w14:paraId="7A7DB372" w14:textId="0BFEA8CA" w:rsidR="00F1336A" w:rsidRPr="00E9204A" w:rsidRDefault="00F1336A" w:rsidP="00E9204A">
      <w:pPr>
        <w:rPr>
          <w:szCs w:val="22"/>
        </w:rPr>
      </w:pPr>
    </w:p>
    <w:p w14:paraId="7A410FAE" w14:textId="5E082B9B"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1554A757" w:rsidR="007C31DD" w:rsidRPr="00BE3ED5" w:rsidRDefault="007C31DD" w:rsidP="00E9204A">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66009" w14:textId="77777777" w:rsidR="00684953" w:rsidRDefault="00684953" w:rsidP="006B56BB">
      <w:r>
        <w:separator/>
      </w:r>
    </w:p>
    <w:p w14:paraId="057EF4C4" w14:textId="77777777" w:rsidR="00684953" w:rsidRDefault="00684953"/>
  </w:endnote>
  <w:endnote w:type="continuationSeparator" w:id="0">
    <w:p w14:paraId="5034B424" w14:textId="77777777" w:rsidR="00684953" w:rsidRDefault="00684953" w:rsidP="006B56BB">
      <w:r>
        <w:continuationSeparator/>
      </w:r>
    </w:p>
    <w:p w14:paraId="10EF9908" w14:textId="77777777" w:rsidR="00684953" w:rsidRDefault="00684953"/>
  </w:endnote>
  <w:endnote w:type="continuationNotice" w:id="1">
    <w:p w14:paraId="55495CD1" w14:textId="77777777" w:rsidR="00684953" w:rsidRDefault="00684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72CD5"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3037C841" w:rsidR="00F51321" w:rsidRPr="00BD1D77" w:rsidRDefault="00F1336A" w:rsidP="00F51321">
    <w:pPr>
      <w:pStyle w:val="Footer"/>
      <w:tabs>
        <w:tab w:val="clear" w:pos="9026"/>
        <w:tab w:val="right" w:pos="10466"/>
      </w:tabs>
      <w:rPr>
        <w:szCs w:val="20"/>
      </w:rPr>
    </w:pPr>
    <w:r w:rsidRPr="00F1336A">
      <w:rPr>
        <w:b/>
        <w:szCs w:val="20"/>
      </w:rPr>
      <w:t>Cessation of COVID-19 vaccine support items from 1 July 2025</w:t>
    </w:r>
    <w:r w:rsidR="00F51321" w:rsidRPr="00BD1D77">
      <w:rPr>
        <w:b/>
        <w:szCs w:val="20"/>
      </w:rPr>
      <w:t xml:space="preserve"> –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5335AA52" w:rsidR="00CB03B8" w:rsidRPr="00F51321" w:rsidRDefault="00F51321" w:rsidP="00292535">
    <w:pPr>
      <w:pStyle w:val="Footer"/>
      <w:jc w:val="left"/>
    </w:pPr>
    <w:r w:rsidRPr="00BD1D77">
      <w:rPr>
        <w:szCs w:val="20"/>
      </w:rPr>
      <w:t xml:space="preserve">Last updated – </w:t>
    </w:r>
    <w:r w:rsidR="00AA03AB">
      <w:rPr>
        <w:szCs w:val="20"/>
      </w:rPr>
      <w:t>7</w:t>
    </w:r>
    <w:r w:rsidR="0001037F">
      <w:rPr>
        <w:szCs w:val="20"/>
      </w:rPr>
      <w:t xml:space="preserve"> May</w:t>
    </w:r>
    <w:r w:rsidR="00F1336A">
      <w:rPr>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72CD5"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2A61619A" w:rsidR="00064168" w:rsidRPr="00BD1D77" w:rsidRDefault="008A5770" w:rsidP="00064168">
    <w:pPr>
      <w:pStyle w:val="Footer"/>
      <w:tabs>
        <w:tab w:val="clear" w:pos="9026"/>
        <w:tab w:val="right" w:pos="10466"/>
      </w:tabs>
      <w:rPr>
        <w:szCs w:val="20"/>
      </w:rPr>
    </w:pPr>
    <w:r w:rsidRPr="008A5770">
      <w:rPr>
        <w:b/>
        <w:szCs w:val="20"/>
      </w:rPr>
      <w:t>Cessation of COVID-19 vaccine support items from 1 July 2025</w:t>
    </w:r>
    <w:r w:rsidR="00064168" w:rsidRPr="00BD1D77">
      <w:rPr>
        <w:b/>
        <w:szCs w:val="20"/>
      </w:rPr>
      <w:t xml:space="preserve"> –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27DA0E7D" w:rsidR="00064168" w:rsidRPr="00BD1D77" w:rsidRDefault="00064168" w:rsidP="00064168">
    <w:pPr>
      <w:pStyle w:val="Footer"/>
      <w:jc w:val="left"/>
      <w:rPr>
        <w:szCs w:val="20"/>
      </w:rPr>
    </w:pPr>
    <w:r w:rsidRPr="00BD1D77">
      <w:rPr>
        <w:szCs w:val="20"/>
      </w:rPr>
      <w:t xml:space="preserve">Last updated – </w:t>
    </w:r>
    <w:r w:rsidR="00AA03AB">
      <w:rPr>
        <w:szCs w:val="20"/>
      </w:rPr>
      <w:t>7</w:t>
    </w:r>
    <w:r w:rsidR="0001037F">
      <w:rPr>
        <w:szCs w:val="20"/>
      </w:rPr>
      <w:t xml:space="preserve"> May</w:t>
    </w:r>
    <w:r w:rsidR="00F1336A">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CF2F4" w14:textId="77777777" w:rsidR="00684953" w:rsidRDefault="00684953" w:rsidP="006B56BB">
      <w:r>
        <w:separator/>
      </w:r>
    </w:p>
    <w:p w14:paraId="571159F3" w14:textId="77777777" w:rsidR="00684953" w:rsidRDefault="00684953"/>
  </w:footnote>
  <w:footnote w:type="continuationSeparator" w:id="0">
    <w:p w14:paraId="5EA7E277" w14:textId="77777777" w:rsidR="00684953" w:rsidRDefault="00684953" w:rsidP="006B56BB">
      <w:r>
        <w:continuationSeparator/>
      </w:r>
    </w:p>
    <w:p w14:paraId="69A7D8CD" w14:textId="77777777" w:rsidR="00684953" w:rsidRDefault="00684953"/>
  </w:footnote>
  <w:footnote w:type="continuationNotice" w:id="1">
    <w:p w14:paraId="7E34930B" w14:textId="77777777" w:rsidR="00684953" w:rsidRDefault="00684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FD7DFA"/>
    <w:multiLevelType w:val="hybridMultilevel"/>
    <w:tmpl w:val="7DC6A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1"/>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17"/>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2"/>
  </w:num>
  <w:num w:numId="17" w16cid:durableId="2113471318">
    <w:abstractNumId w:val="12"/>
  </w:num>
  <w:num w:numId="18" w16cid:durableId="828592903">
    <w:abstractNumId w:val="14"/>
  </w:num>
  <w:num w:numId="19" w16cid:durableId="1273391997">
    <w:abstractNumId w:val="16"/>
  </w:num>
  <w:num w:numId="20" w16cid:durableId="2041469188">
    <w:abstractNumId w:val="12"/>
  </w:num>
  <w:num w:numId="21" w16cid:durableId="120997448">
    <w:abstractNumId w:val="16"/>
  </w:num>
  <w:num w:numId="22" w16cid:durableId="1088427743">
    <w:abstractNumId w:val="22"/>
  </w:num>
  <w:num w:numId="23" w16cid:durableId="111368400">
    <w:abstractNumId w:val="19"/>
  </w:num>
  <w:num w:numId="24" w16cid:durableId="815339056">
    <w:abstractNumId w:val="21"/>
  </w:num>
  <w:num w:numId="25" w16cid:durableId="743180995">
    <w:abstractNumId w:val="8"/>
  </w:num>
  <w:num w:numId="26" w16cid:durableId="320358050">
    <w:abstractNumId w:val="18"/>
  </w:num>
  <w:num w:numId="27" w16cid:durableId="508569404">
    <w:abstractNumId w:val="13"/>
  </w:num>
  <w:num w:numId="28" w16cid:durableId="1416364898">
    <w:abstractNumId w:val="15"/>
  </w:num>
  <w:num w:numId="29" w16cid:durableId="100344043">
    <w:abstractNumId w:val="11"/>
  </w:num>
  <w:num w:numId="30" w16cid:durableId="1575821124">
    <w:abstractNumId w:val="13"/>
  </w:num>
  <w:num w:numId="31" w16cid:durableId="784232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037F"/>
    <w:rsid w:val="000117F8"/>
    <w:rsid w:val="0001460F"/>
    <w:rsid w:val="00022629"/>
    <w:rsid w:val="00024DFE"/>
    <w:rsid w:val="00026139"/>
    <w:rsid w:val="00027601"/>
    <w:rsid w:val="00033321"/>
    <w:rsid w:val="000338E5"/>
    <w:rsid w:val="00033ECC"/>
    <w:rsid w:val="0003422F"/>
    <w:rsid w:val="00046FF0"/>
    <w:rsid w:val="00050176"/>
    <w:rsid w:val="00050342"/>
    <w:rsid w:val="00056A81"/>
    <w:rsid w:val="00064168"/>
    <w:rsid w:val="00067456"/>
    <w:rsid w:val="00071506"/>
    <w:rsid w:val="0007154F"/>
    <w:rsid w:val="00072CD5"/>
    <w:rsid w:val="00080BAC"/>
    <w:rsid w:val="00081AB1"/>
    <w:rsid w:val="00090316"/>
    <w:rsid w:val="00093981"/>
    <w:rsid w:val="000A7D86"/>
    <w:rsid w:val="000B067A"/>
    <w:rsid w:val="000B1540"/>
    <w:rsid w:val="000B1E53"/>
    <w:rsid w:val="000B2849"/>
    <w:rsid w:val="000B33FD"/>
    <w:rsid w:val="000B4ABA"/>
    <w:rsid w:val="000B7029"/>
    <w:rsid w:val="000C0475"/>
    <w:rsid w:val="000C4B16"/>
    <w:rsid w:val="000C50C3"/>
    <w:rsid w:val="000C5E14"/>
    <w:rsid w:val="000D21F6"/>
    <w:rsid w:val="000D3EEC"/>
    <w:rsid w:val="000D4500"/>
    <w:rsid w:val="000D7AEA"/>
    <w:rsid w:val="000E2C66"/>
    <w:rsid w:val="000F123C"/>
    <w:rsid w:val="000F2FED"/>
    <w:rsid w:val="000F3C18"/>
    <w:rsid w:val="0010616D"/>
    <w:rsid w:val="00110478"/>
    <w:rsid w:val="00111901"/>
    <w:rsid w:val="0011711B"/>
    <w:rsid w:val="00117F8A"/>
    <w:rsid w:val="001210F8"/>
    <w:rsid w:val="00121B9B"/>
    <w:rsid w:val="00122ADC"/>
    <w:rsid w:val="001245EF"/>
    <w:rsid w:val="00130F59"/>
    <w:rsid w:val="00133EC0"/>
    <w:rsid w:val="00141CE5"/>
    <w:rsid w:val="001427CD"/>
    <w:rsid w:val="00144908"/>
    <w:rsid w:val="00156D96"/>
    <w:rsid w:val="001571C7"/>
    <w:rsid w:val="00161094"/>
    <w:rsid w:val="0017665C"/>
    <w:rsid w:val="0017709E"/>
    <w:rsid w:val="00177AD2"/>
    <w:rsid w:val="001815A8"/>
    <w:rsid w:val="001840FA"/>
    <w:rsid w:val="001873B1"/>
    <w:rsid w:val="00190079"/>
    <w:rsid w:val="0019622E"/>
    <w:rsid w:val="001966A7"/>
    <w:rsid w:val="0019761F"/>
    <w:rsid w:val="001A2646"/>
    <w:rsid w:val="001A4627"/>
    <w:rsid w:val="001A4979"/>
    <w:rsid w:val="001B15D3"/>
    <w:rsid w:val="001B3443"/>
    <w:rsid w:val="001C0326"/>
    <w:rsid w:val="001C192F"/>
    <w:rsid w:val="001C3C42"/>
    <w:rsid w:val="001D7869"/>
    <w:rsid w:val="001F38B4"/>
    <w:rsid w:val="001F3920"/>
    <w:rsid w:val="001F5C82"/>
    <w:rsid w:val="001F76C6"/>
    <w:rsid w:val="002026CD"/>
    <w:rsid w:val="002033FC"/>
    <w:rsid w:val="002044BB"/>
    <w:rsid w:val="00210B09"/>
    <w:rsid w:val="00210C9E"/>
    <w:rsid w:val="00211840"/>
    <w:rsid w:val="00220E5F"/>
    <w:rsid w:val="002212B5"/>
    <w:rsid w:val="00226668"/>
    <w:rsid w:val="00233809"/>
    <w:rsid w:val="00237A42"/>
    <w:rsid w:val="00240046"/>
    <w:rsid w:val="00242D68"/>
    <w:rsid w:val="0024650C"/>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76CB4"/>
    <w:rsid w:val="002803AD"/>
    <w:rsid w:val="00282052"/>
    <w:rsid w:val="00282EAC"/>
    <w:rsid w:val="002831A3"/>
    <w:rsid w:val="0028519E"/>
    <w:rsid w:val="002856A5"/>
    <w:rsid w:val="002872ED"/>
    <w:rsid w:val="002905C2"/>
    <w:rsid w:val="00292535"/>
    <w:rsid w:val="00295AF2"/>
    <w:rsid w:val="00295C91"/>
    <w:rsid w:val="00297151"/>
    <w:rsid w:val="002B20E6"/>
    <w:rsid w:val="002B42A3"/>
    <w:rsid w:val="002C0CDD"/>
    <w:rsid w:val="002C38C4"/>
    <w:rsid w:val="002C46AA"/>
    <w:rsid w:val="002D65A2"/>
    <w:rsid w:val="002E1A1D"/>
    <w:rsid w:val="002E4081"/>
    <w:rsid w:val="002E5B78"/>
    <w:rsid w:val="002F018C"/>
    <w:rsid w:val="002F3AE3"/>
    <w:rsid w:val="0030464B"/>
    <w:rsid w:val="0030786C"/>
    <w:rsid w:val="00317B29"/>
    <w:rsid w:val="003233DE"/>
    <w:rsid w:val="0032466B"/>
    <w:rsid w:val="003330EB"/>
    <w:rsid w:val="00333C73"/>
    <w:rsid w:val="003415FD"/>
    <w:rsid w:val="003429F0"/>
    <w:rsid w:val="00345A82"/>
    <w:rsid w:val="0035097A"/>
    <w:rsid w:val="00353C8E"/>
    <w:rsid w:val="003540A4"/>
    <w:rsid w:val="00357BCC"/>
    <w:rsid w:val="00360E4E"/>
    <w:rsid w:val="00370AAA"/>
    <w:rsid w:val="00375F77"/>
    <w:rsid w:val="00381BBE"/>
    <w:rsid w:val="00382903"/>
    <w:rsid w:val="003832F8"/>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2E5D"/>
    <w:rsid w:val="003B43AD"/>
    <w:rsid w:val="003C0FEC"/>
    <w:rsid w:val="003C2AC8"/>
    <w:rsid w:val="003D033A"/>
    <w:rsid w:val="003D17F9"/>
    <w:rsid w:val="003D2D88"/>
    <w:rsid w:val="003D419D"/>
    <w:rsid w:val="003D41EA"/>
    <w:rsid w:val="003D4850"/>
    <w:rsid w:val="003D535A"/>
    <w:rsid w:val="003D7B09"/>
    <w:rsid w:val="003E5265"/>
    <w:rsid w:val="003F08F4"/>
    <w:rsid w:val="003F0955"/>
    <w:rsid w:val="003F0F91"/>
    <w:rsid w:val="003F5F4D"/>
    <w:rsid w:val="003F646F"/>
    <w:rsid w:val="00400F00"/>
    <w:rsid w:val="00404F8B"/>
    <w:rsid w:val="00405256"/>
    <w:rsid w:val="00405ADD"/>
    <w:rsid w:val="00410031"/>
    <w:rsid w:val="004139E3"/>
    <w:rsid w:val="00415C81"/>
    <w:rsid w:val="00432378"/>
    <w:rsid w:val="00440D65"/>
    <w:rsid w:val="00442EFF"/>
    <w:rsid w:val="004435E6"/>
    <w:rsid w:val="00447E31"/>
    <w:rsid w:val="00453923"/>
    <w:rsid w:val="00454B9B"/>
    <w:rsid w:val="00457858"/>
    <w:rsid w:val="00460B0B"/>
    <w:rsid w:val="00461023"/>
    <w:rsid w:val="00462FAC"/>
    <w:rsid w:val="00464631"/>
    <w:rsid w:val="00464B79"/>
    <w:rsid w:val="0046644F"/>
    <w:rsid w:val="00467BBF"/>
    <w:rsid w:val="0048593C"/>
    <w:rsid w:val="004867E2"/>
    <w:rsid w:val="00490FFF"/>
    <w:rsid w:val="004929A9"/>
    <w:rsid w:val="004A78D9"/>
    <w:rsid w:val="004C1BCD"/>
    <w:rsid w:val="004C6BCF"/>
    <w:rsid w:val="004D58BF"/>
    <w:rsid w:val="004D5E3F"/>
    <w:rsid w:val="004E293A"/>
    <w:rsid w:val="004E4335"/>
    <w:rsid w:val="004E5226"/>
    <w:rsid w:val="004F13EE"/>
    <w:rsid w:val="004F2022"/>
    <w:rsid w:val="004F7C05"/>
    <w:rsid w:val="00501C94"/>
    <w:rsid w:val="00506432"/>
    <w:rsid w:val="00506E82"/>
    <w:rsid w:val="0052051D"/>
    <w:rsid w:val="00525479"/>
    <w:rsid w:val="0053624B"/>
    <w:rsid w:val="00545EE6"/>
    <w:rsid w:val="005550E7"/>
    <w:rsid w:val="005564FB"/>
    <w:rsid w:val="0055706A"/>
    <w:rsid w:val="005572C7"/>
    <w:rsid w:val="00564721"/>
    <w:rsid w:val="005650ED"/>
    <w:rsid w:val="00566B81"/>
    <w:rsid w:val="00575754"/>
    <w:rsid w:val="00581FBA"/>
    <w:rsid w:val="005858A4"/>
    <w:rsid w:val="00591E20"/>
    <w:rsid w:val="005920E7"/>
    <w:rsid w:val="00595408"/>
    <w:rsid w:val="00595E84"/>
    <w:rsid w:val="005972B1"/>
    <w:rsid w:val="005A0C59"/>
    <w:rsid w:val="005A48EB"/>
    <w:rsid w:val="005A6CFB"/>
    <w:rsid w:val="005C4B3E"/>
    <w:rsid w:val="005C5AEB"/>
    <w:rsid w:val="005D5F4E"/>
    <w:rsid w:val="005D6160"/>
    <w:rsid w:val="005E0A3F"/>
    <w:rsid w:val="005E1AF9"/>
    <w:rsid w:val="005E2D76"/>
    <w:rsid w:val="005E659D"/>
    <w:rsid w:val="005E6883"/>
    <w:rsid w:val="005E772F"/>
    <w:rsid w:val="005F4ECA"/>
    <w:rsid w:val="006041BE"/>
    <w:rsid w:val="006043C7"/>
    <w:rsid w:val="00612BC5"/>
    <w:rsid w:val="00624B52"/>
    <w:rsid w:val="00625439"/>
    <w:rsid w:val="00630794"/>
    <w:rsid w:val="00630896"/>
    <w:rsid w:val="00631DF4"/>
    <w:rsid w:val="00634175"/>
    <w:rsid w:val="0063574E"/>
    <w:rsid w:val="006408AC"/>
    <w:rsid w:val="00642591"/>
    <w:rsid w:val="00642F20"/>
    <w:rsid w:val="006511B6"/>
    <w:rsid w:val="00657FF8"/>
    <w:rsid w:val="0066598A"/>
    <w:rsid w:val="00670D99"/>
    <w:rsid w:val="00670E2B"/>
    <w:rsid w:val="006734BB"/>
    <w:rsid w:val="0067697A"/>
    <w:rsid w:val="006821EB"/>
    <w:rsid w:val="00684953"/>
    <w:rsid w:val="00693A51"/>
    <w:rsid w:val="006B2286"/>
    <w:rsid w:val="006B56BB"/>
    <w:rsid w:val="006C085B"/>
    <w:rsid w:val="006C0AE2"/>
    <w:rsid w:val="006C77A8"/>
    <w:rsid w:val="006D22A7"/>
    <w:rsid w:val="006D4098"/>
    <w:rsid w:val="006D67F4"/>
    <w:rsid w:val="006D7681"/>
    <w:rsid w:val="006D7B2E"/>
    <w:rsid w:val="006E02EA"/>
    <w:rsid w:val="006E0968"/>
    <w:rsid w:val="006E2AF6"/>
    <w:rsid w:val="006F1107"/>
    <w:rsid w:val="006F5073"/>
    <w:rsid w:val="00701275"/>
    <w:rsid w:val="00707F56"/>
    <w:rsid w:val="00711573"/>
    <w:rsid w:val="00713558"/>
    <w:rsid w:val="00720D08"/>
    <w:rsid w:val="007263B9"/>
    <w:rsid w:val="007334F8"/>
    <w:rsid w:val="007339CD"/>
    <w:rsid w:val="007359D8"/>
    <w:rsid w:val="007362D4"/>
    <w:rsid w:val="00741AC2"/>
    <w:rsid w:val="00744B30"/>
    <w:rsid w:val="00746C16"/>
    <w:rsid w:val="0076672A"/>
    <w:rsid w:val="00775E45"/>
    <w:rsid w:val="00776E74"/>
    <w:rsid w:val="00785169"/>
    <w:rsid w:val="007954AB"/>
    <w:rsid w:val="007A14C5"/>
    <w:rsid w:val="007A4A10"/>
    <w:rsid w:val="007B1750"/>
    <w:rsid w:val="007B1760"/>
    <w:rsid w:val="007C1FDC"/>
    <w:rsid w:val="007C31DD"/>
    <w:rsid w:val="007C32D9"/>
    <w:rsid w:val="007C343D"/>
    <w:rsid w:val="007C6D9C"/>
    <w:rsid w:val="007C7DDB"/>
    <w:rsid w:val="007D2CC7"/>
    <w:rsid w:val="007D673D"/>
    <w:rsid w:val="007E0068"/>
    <w:rsid w:val="007E0FB8"/>
    <w:rsid w:val="007E4D09"/>
    <w:rsid w:val="007F2220"/>
    <w:rsid w:val="007F4B3E"/>
    <w:rsid w:val="008127AF"/>
    <w:rsid w:val="00812B46"/>
    <w:rsid w:val="00815700"/>
    <w:rsid w:val="0082082F"/>
    <w:rsid w:val="00821974"/>
    <w:rsid w:val="0082246B"/>
    <w:rsid w:val="008264EB"/>
    <w:rsid w:val="00826B8F"/>
    <w:rsid w:val="00830F97"/>
    <w:rsid w:val="00831E8A"/>
    <w:rsid w:val="0083595B"/>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5770"/>
    <w:rsid w:val="008A7438"/>
    <w:rsid w:val="008B1334"/>
    <w:rsid w:val="008B25C7"/>
    <w:rsid w:val="008C0278"/>
    <w:rsid w:val="008C24E9"/>
    <w:rsid w:val="008C4853"/>
    <w:rsid w:val="008D0533"/>
    <w:rsid w:val="008D42CB"/>
    <w:rsid w:val="008D48C9"/>
    <w:rsid w:val="008D6381"/>
    <w:rsid w:val="008E007D"/>
    <w:rsid w:val="008E0C77"/>
    <w:rsid w:val="008E625F"/>
    <w:rsid w:val="008F264D"/>
    <w:rsid w:val="009040E9"/>
    <w:rsid w:val="009074E1"/>
    <w:rsid w:val="009112F7"/>
    <w:rsid w:val="009122AF"/>
    <w:rsid w:val="00912D54"/>
    <w:rsid w:val="0091389F"/>
    <w:rsid w:val="009208F7"/>
    <w:rsid w:val="00920EB4"/>
    <w:rsid w:val="00921649"/>
    <w:rsid w:val="00922517"/>
    <w:rsid w:val="00922722"/>
    <w:rsid w:val="009261E6"/>
    <w:rsid w:val="009268E1"/>
    <w:rsid w:val="009271EE"/>
    <w:rsid w:val="0093195E"/>
    <w:rsid w:val="0093226A"/>
    <w:rsid w:val="009344AE"/>
    <w:rsid w:val="009344DE"/>
    <w:rsid w:val="00945E7F"/>
    <w:rsid w:val="009518C7"/>
    <w:rsid w:val="009557C1"/>
    <w:rsid w:val="00960D6E"/>
    <w:rsid w:val="00974B59"/>
    <w:rsid w:val="0098166B"/>
    <w:rsid w:val="0098340B"/>
    <w:rsid w:val="00986830"/>
    <w:rsid w:val="009924C3"/>
    <w:rsid w:val="00993102"/>
    <w:rsid w:val="009973F7"/>
    <w:rsid w:val="009B1570"/>
    <w:rsid w:val="009C6F10"/>
    <w:rsid w:val="009D148F"/>
    <w:rsid w:val="009D3D70"/>
    <w:rsid w:val="009E1988"/>
    <w:rsid w:val="009E6F7E"/>
    <w:rsid w:val="009E7A57"/>
    <w:rsid w:val="009F4803"/>
    <w:rsid w:val="009F4F6A"/>
    <w:rsid w:val="009F5046"/>
    <w:rsid w:val="00A13EB5"/>
    <w:rsid w:val="00A16E36"/>
    <w:rsid w:val="00A23012"/>
    <w:rsid w:val="00A24961"/>
    <w:rsid w:val="00A24B10"/>
    <w:rsid w:val="00A277EF"/>
    <w:rsid w:val="00A30E9B"/>
    <w:rsid w:val="00A34BD0"/>
    <w:rsid w:val="00A363D5"/>
    <w:rsid w:val="00A4512D"/>
    <w:rsid w:val="00A50244"/>
    <w:rsid w:val="00A56D68"/>
    <w:rsid w:val="00A627D7"/>
    <w:rsid w:val="00A656C7"/>
    <w:rsid w:val="00A705AF"/>
    <w:rsid w:val="00A719F6"/>
    <w:rsid w:val="00A72454"/>
    <w:rsid w:val="00A75342"/>
    <w:rsid w:val="00A77696"/>
    <w:rsid w:val="00A80557"/>
    <w:rsid w:val="00A81D33"/>
    <w:rsid w:val="00A8341C"/>
    <w:rsid w:val="00A8695F"/>
    <w:rsid w:val="00A930AE"/>
    <w:rsid w:val="00AA03AB"/>
    <w:rsid w:val="00AA1A95"/>
    <w:rsid w:val="00AA260F"/>
    <w:rsid w:val="00AB1EE7"/>
    <w:rsid w:val="00AB2417"/>
    <w:rsid w:val="00AB2B2E"/>
    <w:rsid w:val="00AB3FDE"/>
    <w:rsid w:val="00AB4B37"/>
    <w:rsid w:val="00AB5762"/>
    <w:rsid w:val="00AC2679"/>
    <w:rsid w:val="00AC4432"/>
    <w:rsid w:val="00AC4BE4"/>
    <w:rsid w:val="00AC6513"/>
    <w:rsid w:val="00AD05E6"/>
    <w:rsid w:val="00AD0D3F"/>
    <w:rsid w:val="00AE1D7D"/>
    <w:rsid w:val="00AE2A8B"/>
    <w:rsid w:val="00AE3F64"/>
    <w:rsid w:val="00AF7386"/>
    <w:rsid w:val="00AF7934"/>
    <w:rsid w:val="00B00B81"/>
    <w:rsid w:val="00B04580"/>
    <w:rsid w:val="00B04B09"/>
    <w:rsid w:val="00B16A51"/>
    <w:rsid w:val="00B27A99"/>
    <w:rsid w:val="00B32222"/>
    <w:rsid w:val="00B32567"/>
    <w:rsid w:val="00B3618D"/>
    <w:rsid w:val="00B36233"/>
    <w:rsid w:val="00B42851"/>
    <w:rsid w:val="00B42D06"/>
    <w:rsid w:val="00B45350"/>
    <w:rsid w:val="00B45AC7"/>
    <w:rsid w:val="00B51147"/>
    <w:rsid w:val="00B5372F"/>
    <w:rsid w:val="00B53987"/>
    <w:rsid w:val="00B61129"/>
    <w:rsid w:val="00B67E7F"/>
    <w:rsid w:val="00B76DB3"/>
    <w:rsid w:val="00B839B2"/>
    <w:rsid w:val="00B873A0"/>
    <w:rsid w:val="00B94252"/>
    <w:rsid w:val="00B9715A"/>
    <w:rsid w:val="00BA14BE"/>
    <w:rsid w:val="00BA25D5"/>
    <w:rsid w:val="00BA2732"/>
    <w:rsid w:val="00BA293D"/>
    <w:rsid w:val="00BA49BC"/>
    <w:rsid w:val="00BA56B7"/>
    <w:rsid w:val="00BA7A1E"/>
    <w:rsid w:val="00BB2F6C"/>
    <w:rsid w:val="00BB3875"/>
    <w:rsid w:val="00BB5860"/>
    <w:rsid w:val="00BB6AAD"/>
    <w:rsid w:val="00BC4A19"/>
    <w:rsid w:val="00BC4E6D"/>
    <w:rsid w:val="00BD0617"/>
    <w:rsid w:val="00BD0A9E"/>
    <w:rsid w:val="00BD1D77"/>
    <w:rsid w:val="00BD2E9B"/>
    <w:rsid w:val="00BD475F"/>
    <w:rsid w:val="00BD50C6"/>
    <w:rsid w:val="00BD7FB2"/>
    <w:rsid w:val="00BE3ED5"/>
    <w:rsid w:val="00BE42C7"/>
    <w:rsid w:val="00BF6BB3"/>
    <w:rsid w:val="00C00930"/>
    <w:rsid w:val="00C02732"/>
    <w:rsid w:val="00C060AD"/>
    <w:rsid w:val="00C113BF"/>
    <w:rsid w:val="00C1281F"/>
    <w:rsid w:val="00C2176E"/>
    <w:rsid w:val="00C23430"/>
    <w:rsid w:val="00C27D67"/>
    <w:rsid w:val="00C40A0E"/>
    <w:rsid w:val="00C435AF"/>
    <w:rsid w:val="00C4631F"/>
    <w:rsid w:val="00C47CDE"/>
    <w:rsid w:val="00C50E16"/>
    <w:rsid w:val="00C55258"/>
    <w:rsid w:val="00C55AEB"/>
    <w:rsid w:val="00C702EB"/>
    <w:rsid w:val="00C71A8A"/>
    <w:rsid w:val="00C757BF"/>
    <w:rsid w:val="00C75FA3"/>
    <w:rsid w:val="00C82EEB"/>
    <w:rsid w:val="00C971DC"/>
    <w:rsid w:val="00CA16B7"/>
    <w:rsid w:val="00CA62AE"/>
    <w:rsid w:val="00CB03B8"/>
    <w:rsid w:val="00CB49DD"/>
    <w:rsid w:val="00CB5B1A"/>
    <w:rsid w:val="00CC220B"/>
    <w:rsid w:val="00CC5C43"/>
    <w:rsid w:val="00CD02AE"/>
    <w:rsid w:val="00CD21E2"/>
    <w:rsid w:val="00CD2A4F"/>
    <w:rsid w:val="00CD41E4"/>
    <w:rsid w:val="00CE03CA"/>
    <w:rsid w:val="00CE22F1"/>
    <w:rsid w:val="00CE50F2"/>
    <w:rsid w:val="00CE6502"/>
    <w:rsid w:val="00CF1633"/>
    <w:rsid w:val="00CF7D3C"/>
    <w:rsid w:val="00D01F09"/>
    <w:rsid w:val="00D03527"/>
    <w:rsid w:val="00D147EB"/>
    <w:rsid w:val="00D20254"/>
    <w:rsid w:val="00D27E71"/>
    <w:rsid w:val="00D34667"/>
    <w:rsid w:val="00D401E1"/>
    <w:rsid w:val="00D408B4"/>
    <w:rsid w:val="00D44330"/>
    <w:rsid w:val="00D524C8"/>
    <w:rsid w:val="00D70E24"/>
    <w:rsid w:val="00D72B61"/>
    <w:rsid w:val="00DA3D1D"/>
    <w:rsid w:val="00DB6286"/>
    <w:rsid w:val="00DB645F"/>
    <w:rsid w:val="00DB76E9"/>
    <w:rsid w:val="00DC0A67"/>
    <w:rsid w:val="00DC1D5E"/>
    <w:rsid w:val="00DC2498"/>
    <w:rsid w:val="00DC5220"/>
    <w:rsid w:val="00DD2061"/>
    <w:rsid w:val="00DD31B6"/>
    <w:rsid w:val="00DD7DAB"/>
    <w:rsid w:val="00DE3355"/>
    <w:rsid w:val="00DF0C60"/>
    <w:rsid w:val="00DF486F"/>
    <w:rsid w:val="00DF5B5B"/>
    <w:rsid w:val="00DF7619"/>
    <w:rsid w:val="00E010E4"/>
    <w:rsid w:val="00E042D8"/>
    <w:rsid w:val="00E07EE7"/>
    <w:rsid w:val="00E1103B"/>
    <w:rsid w:val="00E17B44"/>
    <w:rsid w:val="00E17B48"/>
    <w:rsid w:val="00E20F27"/>
    <w:rsid w:val="00E22443"/>
    <w:rsid w:val="00E25B1F"/>
    <w:rsid w:val="00E27FEA"/>
    <w:rsid w:val="00E33511"/>
    <w:rsid w:val="00E35B07"/>
    <w:rsid w:val="00E37C62"/>
    <w:rsid w:val="00E4086F"/>
    <w:rsid w:val="00E43B3C"/>
    <w:rsid w:val="00E50188"/>
    <w:rsid w:val="00E50BB3"/>
    <w:rsid w:val="00E515CB"/>
    <w:rsid w:val="00E52260"/>
    <w:rsid w:val="00E538AE"/>
    <w:rsid w:val="00E631AB"/>
    <w:rsid w:val="00E639B6"/>
    <w:rsid w:val="00E6434B"/>
    <w:rsid w:val="00E6463D"/>
    <w:rsid w:val="00E71492"/>
    <w:rsid w:val="00E72E9B"/>
    <w:rsid w:val="00E850C3"/>
    <w:rsid w:val="00E87DF2"/>
    <w:rsid w:val="00E90371"/>
    <w:rsid w:val="00E91576"/>
    <w:rsid w:val="00E9204A"/>
    <w:rsid w:val="00E9462E"/>
    <w:rsid w:val="00EA470E"/>
    <w:rsid w:val="00EA47A7"/>
    <w:rsid w:val="00EA57EB"/>
    <w:rsid w:val="00EB3226"/>
    <w:rsid w:val="00EC1BB1"/>
    <w:rsid w:val="00EC213A"/>
    <w:rsid w:val="00EC6B55"/>
    <w:rsid w:val="00EC7744"/>
    <w:rsid w:val="00ED0DAD"/>
    <w:rsid w:val="00ED0F46"/>
    <w:rsid w:val="00ED2373"/>
    <w:rsid w:val="00ED24F9"/>
    <w:rsid w:val="00ED2E38"/>
    <w:rsid w:val="00EE3E8A"/>
    <w:rsid w:val="00EF58B8"/>
    <w:rsid w:val="00EF6ECA"/>
    <w:rsid w:val="00F01605"/>
    <w:rsid w:val="00F024E1"/>
    <w:rsid w:val="00F06C10"/>
    <w:rsid w:val="00F1096F"/>
    <w:rsid w:val="00F12589"/>
    <w:rsid w:val="00F12595"/>
    <w:rsid w:val="00F1336A"/>
    <w:rsid w:val="00F134D9"/>
    <w:rsid w:val="00F1403D"/>
    <w:rsid w:val="00F1463F"/>
    <w:rsid w:val="00F14EA0"/>
    <w:rsid w:val="00F21302"/>
    <w:rsid w:val="00F2430D"/>
    <w:rsid w:val="00F321DE"/>
    <w:rsid w:val="00F33777"/>
    <w:rsid w:val="00F40648"/>
    <w:rsid w:val="00F47DA2"/>
    <w:rsid w:val="00F51321"/>
    <w:rsid w:val="00F519FC"/>
    <w:rsid w:val="00F6239D"/>
    <w:rsid w:val="00F715D2"/>
    <w:rsid w:val="00F7274F"/>
    <w:rsid w:val="00F74E84"/>
    <w:rsid w:val="00F7615B"/>
    <w:rsid w:val="00F76ED3"/>
    <w:rsid w:val="00F76FA8"/>
    <w:rsid w:val="00F85AFE"/>
    <w:rsid w:val="00F93F08"/>
    <w:rsid w:val="00F94CED"/>
    <w:rsid w:val="00F97EA2"/>
    <w:rsid w:val="00FA02BB"/>
    <w:rsid w:val="00FA2CEE"/>
    <w:rsid w:val="00FA318C"/>
    <w:rsid w:val="00FB3661"/>
    <w:rsid w:val="00FB6452"/>
    <w:rsid w:val="00FB6F92"/>
    <w:rsid w:val="00FC026E"/>
    <w:rsid w:val="00FC5124"/>
    <w:rsid w:val="00FD0155"/>
    <w:rsid w:val="00FD4731"/>
    <w:rsid w:val="00FD6768"/>
    <w:rsid w:val="00FF0AB0"/>
    <w:rsid w:val="00FF28AC"/>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3228">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52780130">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 TargetMode="External"/><Relationship Id="rId13" Type="http://schemas.openxmlformats.org/officeDocument/2006/relationships/hyperlink" Target="https://www.legislation.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resources/collections/private-health-insurance-clinical-category-and-procedure-type?language=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bsonline.gov.au/internet/mbsonline/publishing.nsf/Content/downloa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mailto:askMBS@health.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9.health.gov.au/mbs/subscribe.cfm" TargetMode="External"/><Relationship Id="rId14" Type="http://schemas.openxmlformats.org/officeDocument/2006/relationships/hyperlink" Target="mailto:PHI@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2025-05-07T03:24:00Z</dcterms:created>
  <dcterms:modified xsi:type="dcterms:W3CDTF">2025-05-07T03:24:00Z</dcterms:modified>
</cp:coreProperties>
</file>