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95" w:rsidRPr="00F73B95" w:rsidRDefault="00ED47BF" w:rsidP="00F73B95">
      <w:pPr>
        <w:spacing w:before="240" w:line="240" w:lineRule="auto"/>
        <w:outlineLvl w:val="0"/>
        <w:rPr>
          <w:rFonts w:eastAsia="Times New Roman" w:cs="Times New Roman"/>
          <w:color w:val="001A70"/>
          <w:sz w:val="52"/>
        </w:rPr>
      </w:pPr>
      <w:bookmarkStart w:id="0" w:name="_GoBack"/>
      <w:bookmarkEnd w:id="0"/>
      <w:r>
        <w:rPr>
          <w:rFonts w:eastAsia="Times New Roman" w:cs="Times New Roman"/>
          <w:color w:val="001A70"/>
          <w:sz w:val="52"/>
        </w:rPr>
        <w:t>Suspension</w:t>
      </w:r>
      <w:r w:rsidR="00B67439">
        <w:rPr>
          <w:rFonts w:eastAsia="Times New Roman" w:cs="Times New Roman"/>
          <w:color w:val="001A70"/>
          <w:sz w:val="52"/>
        </w:rPr>
        <w:t xml:space="preserve"> of substitute </w:t>
      </w:r>
      <w:r w:rsidR="00F73B95" w:rsidRPr="00F73B95">
        <w:rPr>
          <w:rFonts w:eastAsia="Times New Roman" w:cs="Times New Roman"/>
          <w:color w:val="001A70"/>
          <w:sz w:val="52"/>
        </w:rPr>
        <w:t xml:space="preserve">Medicare Benefits Schedule (MBS) items for </w:t>
      </w:r>
      <w:r w:rsidR="009A4B34">
        <w:rPr>
          <w:rFonts w:eastAsia="Times New Roman" w:cs="Times New Roman"/>
          <w:color w:val="001A70"/>
          <w:sz w:val="52"/>
        </w:rPr>
        <w:t xml:space="preserve">nuclear medicine </w:t>
      </w:r>
      <w:r w:rsidR="00F73B95" w:rsidRPr="00F73B95">
        <w:rPr>
          <w:rFonts w:eastAsia="Times New Roman" w:cs="Times New Roman"/>
          <w:color w:val="001A70"/>
          <w:sz w:val="52"/>
        </w:rPr>
        <w:t>factsheet</w:t>
      </w:r>
    </w:p>
    <w:p w:rsidR="00F73B95" w:rsidRPr="00F73B95" w:rsidRDefault="00F73B95" w:rsidP="00F73B95">
      <w:pPr>
        <w:rPr>
          <w:rFonts w:eastAsia="Times New Roman" w:cs="Times New Roman"/>
        </w:rPr>
      </w:pPr>
      <w:r w:rsidRPr="00F73B95">
        <w:rPr>
          <w:rFonts w:eastAsia="Times New Roman" w:cs="Times New Roman"/>
        </w:rPr>
        <w:t xml:space="preserve">Last updated: </w:t>
      </w:r>
      <w:r w:rsidR="005B0688">
        <w:rPr>
          <w:rFonts w:eastAsia="Times New Roman" w:cs="Times New Roman"/>
        </w:rPr>
        <w:t>28</w:t>
      </w:r>
      <w:r w:rsidR="00001D45">
        <w:rPr>
          <w:rFonts w:eastAsia="Times New Roman" w:cs="Times New Roman"/>
        </w:rPr>
        <w:t xml:space="preserve"> February </w:t>
      </w:r>
      <w:r w:rsidR="00EC4A32">
        <w:rPr>
          <w:rFonts w:eastAsia="Times New Roman" w:cs="Times New Roman"/>
        </w:rPr>
        <w:t>2021</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What are the changes?</w:t>
      </w:r>
    </w:p>
    <w:p w:rsidR="00EC4A32" w:rsidRDefault="00EC4A32" w:rsidP="00F73B95">
      <w:pPr>
        <w:rPr>
          <w:rFonts w:eastAsia="Times New Roman" w:cs="Times New Roman"/>
        </w:rPr>
      </w:pPr>
      <w:r>
        <w:rPr>
          <w:rFonts w:eastAsia="Times New Roman" w:cs="Times New Roman"/>
        </w:rPr>
        <w:t xml:space="preserve">From </w:t>
      </w:r>
      <w:r w:rsidR="005B0688">
        <w:rPr>
          <w:rFonts w:eastAsia="Times New Roman" w:cs="Times New Roman"/>
        </w:rPr>
        <w:t>28</w:t>
      </w:r>
      <w:r>
        <w:rPr>
          <w:rFonts w:eastAsia="Times New Roman" w:cs="Times New Roman"/>
        </w:rPr>
        <w:t xml:space="preserve"> February 2021, the eleven substitute nuclear medicine items (61311, 61332, 61365, 61377, 61380, 61418, 61422, 61333, 61336, 61337 and 61341) that became available from 1 December 2020 will cease following the full resumption of nuclear medicine production at the Lucas Heights facility of the Australian Nuclear Science and </w:t>
      </w:r>
      <w:r w:rsidR="007361B2">
        <w:rPr>
          <w:rFonts w:eastAsia="Times New Roman" w:cs="Times New Roman"/>
        </w:rPr>
        <w:t>T</w:t>
      </w:r>
      <w:r>
        <w:rPr>
          <w:rFonts w:eastAsia="Times New Roman" w:cs="Times New Roman"/>
        </w:rPr>
        <w:t xml:space="preserve">echnology Organisation (ANSTO). </w:t>
      </w:r>
      <w:r w:rsidR="00E44B1B">
        <w:rPr>
          <w:rFonts w:eastAsia="Times New Roman" w:cs="Times New Roman"/>
        </w:rPr>
        <w:t>With s</w:t>
      </w:r>
      <w:r>
        <w:rPr>
          <w:rFonts w:eastAsia="Times New Roman" w:cs="Times New Roman"/>
        </w:rPr>
        <w:t xml:space="preserve">upplies of technetium </w:t>
      </w:r>
      <w:r w:rsidR="00E44B1B">
        <w:rPr>
          <w:rFonts w:eastAsia="Times New Roman" w:cs="Times New Roman"/>
        </w:rPr>
        <w:t xml:space="preserve">at </w:t>
      </w:r>
      <w:r>
        <w:rPr>
          <w:rFonts w:eastAsia="Times New Roman" w:cs="Times New Roman"/>
        </w:rPr>
        <w:t>normal levels</w:t>
      </w:r>
      <w:r w:rsidR="00E44B1B">
        <w:rPr>
          <w:rFonts w:eastAsia="Times New Roman" w:cs="Times New Roman"/>
        </w:rPr>
        <w:t>,</w:t>
      </w:r>
      <w:r>
        <w:rPr>
          <w:rFonts w:eastAsia="Times New Roman" w:cs="Times New Roman"/>
        </w:rPr>
        <w:t xml:space="preserve"> requestors and providers of diagnostic imaging items must revert to using</w:t>
      </w:r>
      <w:r w:rsidR="00E44B1B">
        <w:rPr>
          <w:rFonts w:eastAsia="Times New Roman" w:cs="Times New Roman"/>
        </w:rPr>
        <w:t xml:space="preserve"> the</w:t>
      </w:r>
      <w:r>
        <w:rPr>
          <w:rFonts w:eastAsia="Times New Roman" w:cs="Times New Roman"/>
        </w:rPr>
        <w:t xml:space="preserve"> technetium-based nuclear medicine imaging items set out in the </w:t>
      </w:r>
      <w:r w:rsidRPr="00D00781">
        <w:rPr>
          <w:rFonts w:eastAsia="Times New Roman" w:cs="Times New Roman"/>
          <w:i/>
        </w:rPr>
        <w:t>Health Insurance (Diagnostic Imaging Services Table) Regulation</w:t>
      </w:r>
      <w:r w:rsidR="00435060">
        <w:rPr>
          <w:rFonts w:eastAsia="Times New Roman" w:cs="Times New Roman"/>
          <w:i/>
        </w:rPr>
        <w:t xml:space="preserve"> (No.2) 2020</w:t>
      </w:r>
      <w:r>
        <w:rPr>
          <w:rFonts w:eastAsia="Times New Roman" w:cs="Times New Roman"/>
        </w:rPr>
        <w:t>.</w:t>
      </w:r>
      <w:r w:rsidR="00D00781">
        <w:rPr>
          <w:rFonts w:eastAsia="Times New Roman" w:cs="Times New Roman"/>
        </w:rPr>
        <w:t xml:space="preserve"> Medicare rebates will no longer be </w:t>
      </w:r>
      <w:r w:rsidR="007361B2">
        <w:rPr>
          <w:rFonts w:eastAsia="Times New Roman" w:cs="Times New Roman"/>
        </w:rPr>
        <w:t xml:space="preserve">available </w:t>
      </w:r>
      <w:r w:rsidR="00D00781">
        <w:rPr>
          <w:rFonts w:eastAsia="Times New Roman" w:cs="Times New Roman"/>
        </w:rPr>
        <w:t xml:space="preserve">for any substitute item, including the substitute attenuation correction item (61344), performed after </w:t>
      </w:r>
      <w:r w:rsidR="005B0688" w:rsidRPr="006C1D45">
        <w:rPr>
          <w:rFonts w:eastAsia="Times New Roman" w:cs="Times New Roman"/>
          <w:b/>
        </w:rPr>
        <w:t>28</w:t>
      </w:r>
      <w:r w:rsidR="00D00781" w:rsidRPr="006C1D45">
        <w:rPr>
          <w:rFonts w:eastAsia="Times New Roman" w:cs="Times New Roman"/>
          <w:b/>
        </w:rPr>
        <w:t xml:space="preserve"> February 2021</w:t>
      </w:r>
      <w:r w:rsidR="00D00781">
        <w:rPr>
          <w:rFonts w:eastAsia="Times New Roman" w:cs="Times New Roman"/>
        </w:rPr>
        <w:t>.</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Why are the changes being made?</w:t>
      </w:r>
    </w:p>
    <w:p w:rsidR="007B61EA" w:rsidRPr="00F73B95" w:rsidRDefault="00351237" w:rsidP="00452861">
      <w:pPr>
        <w:rPr>
          <w:rFonts w:eastAsia="Times New Roman" w:cs="Times New Roman"/>
        </w:rPr>
      </w:pPr>
      <w:r>
        <w:rPr>
          <w:rFonts w:eastAsia="Times New Roman" w:cs="Times New Roman"/>
        </w:rPr>
        <w:t>ANSTO has resumed full</w:t>
      </w:r>
      <w:r w:rsidR="00D00781">
        <w:rPr>
          <w:rFonts w:eastAsia="Times New Roman" w:cs="Times New Roman"/>
        </w:rPr>
        <w:t xml:space="preserve"> </w:t>
      </w:r>
      <w:r w:rsidR="00DE1172">
        <w:rPr>
          <w:rFonts w:eastAsia="Times New Roman" w:cs="Times New Roman"/>
        </w:rPr>
        <w:t xml:space="preserve">nuclear medicine production and is currently fulfilling all customer requirements for </w:t>
      </w:r>
      <w:r w:rsidR="00D00781">
        <w:rPr>
          <w:rFonts w:eastAsia="Times New Roman" w:cs="Times New Roman"/>
        </w:rPr>
        <w:t>technetium. Given the stabilisation in supply of technetium, the substitute items that rel</w:t>
      </w:r>
      <w:r w:rsidR="00DE1172">
        <w:rPr>
          <w:rFonts w:eastAsia="Times New Roman" w:cs="Times New Roman"/>
        </w:rPr>
        <w:t>y</w:t>
      </w:r>
      <w:r w:rsidR="00D00781">
        <w:rPr>
          <w:rFonts w:eastAsia="Times New Roman" w:cs="Times New Roman"/>
        </w:rPr>
        <w:t xml:space="preserve"> on alternative equipment and/or alternative radiopharmaceuticals</w:t>
      </w:r>
      <w:r w:rsidR="007361B2">
        <w:rPr>
          <w:rFonts w:eastAsia="Times New Roman" w:cs="Times New Roman"/>
        </w:rPr>
        <w:t xml:space="preserve"> are no longer required</w:t>
      </w:r>
      <w:r w:rsidR="00D00781">
        <w:rPr>
          <w:rFonts w:eastAsia="Times New Roman" w:cs="Times New Roman"/>
        </w:rPr>
        <w:t>. ANSTO has kept customers and the nuclear medicine profession regularly informed about the availability of technetium.</w:t>
      </w:r>
    </w:p>
    <w:p w:rsidR="00F73B95" w:rsidRPr="00F73B95" w:rsidRDefault="00F73B95" w:rsidP="007B61EA">
      <w:pPr>
        <w:rPr>
          <w:rFonts w:eastAsia="Times New Roman" w:cs="Times New Roman"/>
          <w:color w:val="001A70"/>
          <w:sz w:val="28"/>
        </w:rPr>
      </w:pPr>
      <w:r w:rsidRPr="00F73B95">
        <w:rPr>
          <w:rFonts w:eastAsia="Times New Roman" w:cs="Times New Roman"/>
          <w:color w:val="001A70"/>
          <w:sz w:val="28"/>
        </w:rPr>
        <w:t>What does this</w:t>
      </w:r>
      <w:r w:rsidR="00071EFD">
        <w:rPr>
          <w:rFonts w:eastAsia="Times New Roman" w:cs="Times New Roman"/>
          <w:color w:val="001A70"/>
          <w:sz w:val="28"/>
        </w:rPr>
        <w:t xml:space="preserve"> mean for requestor</w:t>
      </w:r>
      <w:r w:rsidRPr="00F73B95">
        <w:rPr>
          <w:rFonts w:eastAsia="Times New Roman" w:cs="Times New Roman"/>
          <w:color w:val="001A70"/>
          <w:sz w:val="28"/>
        </w:rPr>
        <w:t>s?</w:t>
      </w:r>
    </w:p>
    <w:p w:rsidR="00F64392" w:rsidRDefault="00D00781" w:rsidP="00F64392">
      <w:pPr>
        <w:rPr>
          <w:rFonts w:eastAsia="Times New Roman" w:cs="Times New Roman"/>
        </w:rPr>
      </w:pPr>
      <w:r>
        <w:rPr>
          <w:rFonts w:eastAsia="Times New Roman" w:cs="Times New Roman"/>
        </w:rPr>
        <w:t xml:space="preserve">Where clinically indicated, requestors should continue to request current nuclear medicine imaging items that require technetium. Both general practitioners and medical specialists are eligible to request the current non-positron emission tomography nuclear medicine imaging items, set out in the </w:t>
      </w:r>
      <w:r w:rsidRPr="00D00781">
        <w:rPr>
          <w:rFonts w:eastAsia="Times New Roman" w:cs="Times New Roman"/>
          <w:i/>
        </w:rPr>
        <w:t>Health Insurance (Diagnostic Imaging Services Table) Regulations</w:t>
      </w:r>
      <w:r w:rsidR="00435060">
        <w:rPr>
          <w:rFonts w:eastAsia="Times New Roman" w:cs="Times New Roman"/>
          <w:i/>
        </w:rPr>
        <w:t xml:space="preserve"> (No. 2)</w:t>
      </w:r>
      <w:r w:rsidRPr="00D00781">
        <w:rPr>
          <w:rFonts w:eastAsia="Times New Roman" w:cs="Times New Roman"/>
          <w:i/>
        </w:rPr>
        <w:t xml:space="preserve"> 20</w:t>
      </w:r>
      <w:r w:rsidR="00435060">
        <w:rPr>
          <w:rFonts w:eastAsia="Times New Roman" w:cs="Times New Roman"/>
          <w:i/>
        </w:rPr>
        <w:t>20</w:t>
      </w:r>
      <w:r>
        <w:rPr>
          <w:rFonts w:eastAsia="Times New Roman" w:cs="Times New Roman"/>
        </w:rPr>
        <w:t>.</w:t>
      </w:r>
    </w:p>
    <w:p w:rsidR="00F64392" w:rsidRPr="00F73B95" w:rsidRDefault="00F64392" w:rsidP="00F64392">
      <w:pPr>
        <w:spacing w:before="240" w:after="120"/>
        <w:outlineLvl w:val="1"/>
        <w:rPr>
          <w:rFonts w:eastAsia="Times New Roman" w:cs="Times New Roman"/>
          <w:color w:val="001A70"/>
          <w:sz w:val="28"/>
        </w:rPr>
      </w:pPr>
      <w:r w:rsidRPr="00F73B95">
        <w:rPr>
          <w:rFonts w:eastAsia="Times New Roman" w:cs="Times New Roman"/>
          <w:color w:val="001A70"/>
          <w:sz w:val="28"/>
        </w:rPr>
        <w:t>What does this</w:t>
      </w:r>
      <w:r>
        <w:rPr>
          <w:rFonts w:eastAsia="Times New Roman" w:cs="Times New Roman"/>
          <w:color w:val="001A70"/>
          <w:sz w:val="28"/>
        </w:rPr>
        <w:t xml:space="preserve"> mean for providers</w:t>
      </w:r>
      <w:r w:rsidRPr="00F73B95">
        <w:rPr>
          <w:rFonts w:eastAsia="Times New Roman" w:cs="Times New Roman"/>
          <w:color w:val="001A70"/>
          <w:sz w:val="28"/>
        </w:rPr>
        <w:t>?</w:t>
      </w:r>
    </w:p>
    <w:p w:rsidR="0094212C" w:rsidRDefault="0045045D" w:rsidP="00F73B95">
      <w:pPr>
        <w:rPr>
          <w:rFonts w:eastAsia="Times New Roman" w:cs="Times New Roman"/>
        </w:rPr>
      </w:pPr>
      <w:r>
        <w:rPr>
          <w:rFonts w:eastAsia="Times New Roman" w:cs="Times New Roman"/>
        </w:rPr>
        <w:t>On receipt of a valid request, providers who are eligible to provide these services may render the current technetium based nuclear medicine items in the Medicare Benefits Schedule (MBS). Providers must cease using the temporary substitute items</w:t>
      </w:r>
      <w:r w:rsidR="00DE1172">
        <w:rPr>
          <w:rFonts w:eastAsia="Times New Roman" w:cs="Times New Roman"/>
        </w:rPr>
        <w:t>.</w:t>
      </w:r>
      <w:r>
        <w:rPr>
          <w:rFonts w:eastAsia="Times New Roman" w:cs="Times New Roman"/>
        </w:rPr>
        <w:t xml:space="preserve"> </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How will these changes affect patients?</w:t>
      </w:r>
    </w:p>
    <w:p w:rsidR="00F73B95" w:rsidRPr="00F73B95" w:rsidRDefault="0045045D" w:rsidP="00F73B95">
      <w:pPr>
        <w:rPr>
          <w:rFonts w:eastAsia="Times New Roman" w:cs="Arial"/>
          <w:color w:val="222222"/>
        </w:rPr>
      </w:pPr>
      <w:r>
        <w:rPr>
          <w:rFonts w:eastAsia="Times New Roman" w:cs="Arial"/>
          <w:color w:val="222222"/>
        </w:rPr>
        <w:t xml:space="preserve">Patients will continue to have access to nuclear medicine imaging scans that are listed on the </w:t>
      </w:r>
      <w:r w:rsidR="007361B2">
        <w:rPr>
          <w:rFonts w:eastAsia="Times New Roman" w:cs="Arial"/>
          <w:color w:val="222222"/>
        </w:rPr>
        <w:t>MBS</w:t>
      </w:r>
      <w:r>
        <w:rPr>
          <w:rFonts w:eastAsia="Times New Roman" w:cs="Arial"/>
          <w:color w:val="222222"/>
        </w:rPr>
        <w:t>.</w:t>
      </w:r>
    </w:p>
    <w:p w:rsidR="00A627B0" w:rsidRDefault="00A627B0" w:rsidP="00F73B95">
      <w:pPr>
        <w:spacing w:before="240" w:after="120"/>
        <w:outlineLvl w:val="1"/>
        <w:rPr>
          <w:rFonts w:eastAsia="Times New Roman" w:cs="Times New Roman"/>
          <w:color w:val="001A70"/>
          <w:sz w:val="28"/>
        </w:rPr>
      </w:pP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lastRenderedPageBreak/>
        <w:t>Where can I find more information?</w:t>
      </w:r>
    </w:p>
    <w:p w:rsidR="0045045D" w:rsidRDefault="0045045D" w:rsidP="00DA6FCA">
      <w:pPr>
        <w:rPr>
          <w:rFonts w:eastAsia="Times New Roman" w:cs="Times New Roman"/>
          <w:szCs w:val="20"/>
        </w:rPr>
      </w:pPr>
      <w:r>
        <w:rPr>
          <w:rFonts w:eastAsia="Times New Roman" w:cs="Times New Roman"/>
          <w:szCs w:val="20"/>
        </w:rPr>
        <w:t xml:space="preserve">The temporary substitute nuclear medicine imaging items may re-commence in the event of a future national shortage of technetium. Announcements will be published on the Department of Health’s </w:t>
      </w:r>
      <w:r w:rsidRPr="0045045D">
        <w:rPr>
          <w:rFonts w:eastAsia="Times New Roman" w:cs="Times New Roman"/>
          <w:i/>
          <w:szCs w:val="20"/>
        </w:rPr>
        <w:t>Nuclear Medicine and Positron Emission Tomography (PET)</w:t>
      </w:r>
      <w:r>
        <w:rPr>
          <w:rFonts w:eastAsia="Times New Roman" w:cs="Times New Roman"/>
          <w:szCs w:val="20"/>
        </w:rPr>
        <w:t xml:space="preserve"> webpage.</w:t>
      </w:r>
    </w:p>
    <w:p w:rsidR="0045045D" w:rsidRPr="00365883" w:rsidRDefault="0045045D" w:rsidP="00365883">
      <w:pPr>
        <w:spacing w:after="1080"/>
        <w:rPr>
          <w:rFonts w:eastAsia="Times New Roman" w:cs="Times New Roman"/>
          <w:szCs w:val="20"/>
        </w:rPr>
      </w:pPr>
      <w:r>
        <w:rPr>
          <w:rFonts w:eastAsia="Times New Roman" w:cs="Times New Roman"/>
          <w:szCs w:val="20"/>
        </w:rPr>
        <w:t xml:space="preserve">The nuclear medicine imaging items currently available for use are those set out in the Health Insurance </w:t>
      </w:r>
      <w:r w:rsidR="00ED47BF">
        <w:rPr>
          <w:rFonts w:eastAsia="Times New Roman" w:cs="Times New Roman"/>
          <w:i/>
          <w:szCs w:val="20"/>
        </w:rPr>
        <w:t>(Diagnostic Imagi</w:t>
      </w:r>
      <w:r w:rsidRPr="00435060">
        <w:rPr>
          <w:rFonts w:eastAsia="Times New Roman" w:cs="Times New Roman"/>
          <w:i/>
          <w:szCs w:val="20"/>
        </w:rPr>
        <w:t>n</w:t>
      </w:r>
      <w:r w:rsidR="00ED47BF">
        <w:rPr>
          <w:rFonts w:eastAsia="Times New Roman" w:cs="Times New Roman"/>
          <w:i/>
          <w:szCs w:val="20"/>
        </w:rPr>
        <w:t>g</w:t>
      </w:r>
      <w:r w:rsidRPr="00435060">
        <w:rPr>
          <w:rFonts w:eastAsia="Times New Roman" w:cs="Times New Roman"/>
          <w:i/>
          <w:szCs w:val="20"/>
        </w:rPr>
        <w:t xml:space="preserve"> Services Table) Regulations</w:t>
      </w:r>
      <w:r w:rsidR="00ED47BF">
        <w:rPr>
          <w:rFonts w:eastAsia="Times New Roman" w:cs="Times New Roman"/>
          <w:i/>
          <w:szCs w:val="20"/>
        </w:rPr>
        <w:t xml:space="preserve"> (No.2) 2020, </w:t>
      </w:r>
      <w:r w:rsidR="00ED47BF">
        <w:rPr>
          <w:rFonts w:eastAsia="Times New Roman" w:cs="Times New Roman"/>
          <w:szCs w:val="20"/>
        </w:rPr>
        <w:t>wh</w:t>
      </w:r>
      <w:r>
        <w:rPr>
          <w:rFonts w:eastAsia="Times New Roman" w:cs="Times New Roman"/>
          <w:szCs w:val="20"/>
        </w:rPr>
        <w:t>ich can be d</w:t>
      </w:r>
      <w:r w:rsidR="00435060">
        <w:rPr>
          <w:rFonts w:eastAsia="Times New Roman" w:cs="Times New Roman"/>
          <w:szCs w:val="20"/>
        </w:rPr>
        <w:t xml:space="preserve">ownloaded from the </w:t>
      </w:r>
      <w:hyperlink r:id="rId8" w:history="1">
        <w:r w:rsidR="00435060" w:rsidRPr="00435060">
          <w:rPr>
            <w:rStyle w:val="Hyperlink"/>
            <w:rFonts w:eastAsia="Times New Roman" w:cs="Times New Roman"/>
            <w:szCs w:val="20"/>
          </w:rPr>
          <w:t>Federal Register of Legislation website</w:t>
        </w:r>
      </w:hyperlink>
      <w:r w:rsidR="00001D45">
        <w:rPr>
          <w:rStyle w:val="FootnoteReference"/>
          <w:rFonts w:eastAsia="Times New Roman" w:cs="Times New Roman"/>
          <w:color w:val="0563C1" w:themeColor="hyperlink"/>
          <w:szCs w:val="20"/>
          <w:u w:val="single"/>
        </w:rPr>
        <w:footnoteReference w:id="1"/>
      </w:r>
      <w:r w:rsidR="00001D45">
        <w:rPr>
          <w:rStyle w:val="Hyperlink"/>
          <w:rFonts w:eastAsia="Times New Roman" w:cs="Times New Roman"/>
          <w:szCs w:val="20"/>
        </w:rPr>
        <w:t>.</w:t>
      </w:r>
    </w:p>
    <w:p w:rsidR="00F73B95" w:rsidRPr="00F73B95" w:rsidRDefault="00F73B95" w:rsidP="00DA6FCA">
      <w:pPr>
        <w:rPr>
          <w:rFonts w:eastAsia="Times New Roman" w:cs="Times New Roman"/>
          <w:i/>
          <w:sz w:val="16"/>
          <w:szCs w:val="16"/>
        </w:rPr>
      </w:pPr>
      <w:r w:rsidRPr="00F73B95">
        <w:rPr>
          <w:rFonts w:eastAsia="Times New Roman" w:cs="Times New Roman"/>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F73B95" w:rsidRPr="00F73B95" w:rsidRDefault="00F73B95" w:rsidP="00F73B95">
      <w:pPr>
        <w:ind w:left="567" w:right="1394"/>
        <w:rPr>
          <w:rFonts w:eastAsia="Times New Roman" w:cs="Times New Roman"/>
          <w:i/>
          <w:sz w:val="16"/>
          <w:szCs w:val="16"/>
        </w:rPr>
      </w:pPr>
      <w:r w:rsidRPr="00F73B95">
        <w:rPr>
          <w:rFonts w:eastAsia="Times New Roman" w:cs="Times New Roman"/>
          <w:i/>
          <w:sz w:val="16"/>
          <w:szCs w:val="16"/>
        </w:rPr>
        <w:t>This sheet is current as of the Last updated date shown above, and does not account for MBS changes since that date.</w:t>
      </w:r>
    </w:p>
    <w:p w:rsidR="00F73B95" w:rsidRPr="00F73B95" w:rsidRDefault="00F73B95" w:rsidP="00F73B95">
      <w:pPr>
        <w:rPr>
          <w:rFonts w:eastAsia="Times New Roman" w:cs="Times New Roman"/>
          <w:szCs w:val="20"/>
        </w:rPr>
      </w:pPr>
    </w:p>
    <w:p w:rsidR="00280050" w:rsidRPr="00F73B95" w:rsidRDefault="00280050" w:rsidP="00F73B95"/>
    <w:sectPr w:rsidR="00280050" w:rsidRPr="00F73B95" w:rsidSect="00F73B95">
      <w:headerReference w:type="default" r:id="rId9"/>
      <w:footerReference w:type="default" r:id="rId10"/>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DB" w:rsidRDefault="000976DB" w:rsidP="00F73B95">
      <w:pPr>
        <w:spacing w:after="0" w:line="240" w:lineRule="auto"/>
      </w:pPr>
      <w:r>
        <w:separator/>
      </w:r>
    </w:p>
  </w:endnote>
  <w:endnote w:type="continuationSeparator" w:id="0">
    <w:p w:rsidR="000976DB" w:rsidRDefault="000976DB" w:rsidP="00F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Pr="00F73B95" w:rsidRDefault="00F2691C" w:rsidP="009B32BA">
    <w:pPr>
      <w:pStyle w:val="Footer"/>
      <w:rPr>
        <w:b/>
      </w:rPr>
    </w:pPr>
    <w:r>
      <w:rPr>
        <w:rStyle w:val="BookTitle"/>
        <w:noProof/>
      </w:rPr>
      <w:pict>
        <v:rect id="_x0000_i1025" style="width:523.3pt;height:1.9pt" o:hralign="center" o:hrstd="t" o:hr="t" fillcolor="#a0a0a0" stroked="f"/>
      </w:pict>
    </w:r>
    <w:r w:rsidR="00F73B95" w:rsidRPr="00F73B95">
      <w:t>Medicare Benefits Schedule</w:t>
    </w:r>
  </w:p>
  <w:p w:rsidR="00F73B95" w:rsidRPr="00F73B95" w:rsidRDefault="00A43597" w:rsidP="00F73B95">
    <w:pPr>
      <w:pStyle w:val="Footer"/>
      <w:rPr>
        <w:b/>
      </w:rPr>
    </w:pPr>
    <w:r>
      <w:rPr>
        <w:b/>
      </w:rPr>
      <w:t>Suspension</w:t>
    </w:r>
    <w:r w:rsidR="0045045D">
      <w:rPr>
        <w:b/>
      </w:rPr>
      <w:t xml:space="preserve"> of</w:t>
    </w:r>
    <w:r w:rsidR="00F73B95" w:rsidRPr="00F73B95">
      <w:rPr>
        <w:b/>
      </w:rPr>
      <w:t xml:space="preserve"> </w:t>
    </w:r>
    <w:r w:rsidR="00112962">
      <w:rPr>
        <w:b/>
      </w:rPr>
      <w:t>temporary</w:t>
    </w:r>
    <w:r w:rsidR="0045045D">
      <w:rPr>
        <w:b/>
      </w:rPr>
      <w:t xml:space="preserve"> substitute</w:t>
    </w:r>
    <w:r w:rsidR="00112962">
      <w:rPr>
        <w:b/>
      </w:rPr>
      <w:t xml:space="preserve"> </w:t>
    </w:r>
    <w:r w:rsidR="00F73B95" w:rsidRPr="00F73B95">
      <w:rPr>
        <w:b/>
      </w:rPr>
      <w:t>MBS items for</w:t>
    </w:r>
    <w:r w:rsidR="00112962">
      <w:rPr>
        <w:b/>
      </w:rPr>
      <w:t xml:space="preserve"> nuclear medicine</w:t>
    </w:r>
    <w:r w:rsidR="00F73B95" w:rsidRPr="00F73B95">
      <w:rPr>
        <w:b/>
      </w:rPr>
      <w:t xml:space="preserve">– Factsheet </w:t>
    </w:r>
    <w:sdt>
      <w:sdtPr>
        <w:rPr>
          <w:b/>
        </w:rPr>
        <w:id w:val="960607005"/>
        <w:docPartObj>
          <w:docPartGallery w:val="Page Numbers (Bottom of Page)"/>
          <w:docPartUnique/>
        </w:docPartObj>
      </w:sdtPr>
      <w:sdtEndPr/>
      <w:sdtContent>
        <w:r w:rsidR="00F73B95" w:rsidRPr="00F73B95">
          <w:rPr>
            <w:b/>
          </w:rPr>
          <w:tab/>
        </w:r>
        <w:sdt>
          <w:sdtPr>
            <w:rPr>
              <w:b/>
            </w:rPr>
            <w:id w:val="-720741692"/>
            <w:docPartObj>
              <w:docPartGallery w:val="Page Numbers (Bottom of Page)"/>
              <w:docPartUnique/>
            </w:docPartObj>
          </w:sdtPr>
          <w:sdtEndPr>
            <w:rPr>
              <w:b w:val="0"/>
            </w:rPr>
          </w:sdtEndPr>
          <w:sdtContent>
            <w:sdt>
              <w:sdtPr>
                <w:id w:val="1701501531"/>
                <w:docPartObj>
                  <w:docPartGallery w:val="Page Numbers (Top of Page)"/>
                  <w:docPartUnique/>
                </w:docPartObj>
              </w:sdtPr>
              <w:sdtEndPr/>
              <w:sdtContent>
                <w:r w:rsidR="00F73B95" w:rsidRPr="00F73B95">
                  <w:tab/>
                  <w:t xml:space="preserve">Page </w:t>
                </w:r>
                <w:r w:rsidR="00F73B95" w:rsidRPr="00F73B95">
                  <w:fldChar w:fldCharType="begin"/>
                </w:r>
                <w:r w:rsidR="00F73B95" w:rsidRPr="00F73B95">
                  <w:instrText xml:space="preserve"> PAGE </w:instrText>
                </w:r>
                <w:r w:rsidR="00F73B95" w:rsidRPr="00F73B95">
                  <w:fldChar w:fldCharType="separate"/>
                </w:r>
                <w:r w:rsidR="00F2691C">
                  <w:rPr>
                    <w:noProof/>
                  </w:rPr>
                  <w:t>2</w:t>
                </w:r>
                <w:r w:rsidR="00F73B95" w:rsidRPr="00F73B95">
                  <w:fldChar w:fldCharType="end"/>
                </w:r>
                <w:r w:rsidR="00F73B95" w:rsidRPr="00F73B95">
                  <w:t xml:space="preserve"> of </w:t>
                </w:r>
                <w:r w:rsidR="00F2691C">
                  <w:fldChar w:fldCharType="begin"/>
                </w:r>
                <w:r w:rsidR="00F2691C">
                  <w:instrText xml:space="preserve"> NUMPAGES  </w:instrText>
                </w:r>
                <w:r w:rsidR="00F2691C">
                  <w:fldChar w:fldCharType="separate"/>
                </w:r>
                <w:r w:rsidR="00F2691C">
                  <w:rPr>
                    <w:noProof/>
                  </w:rPr>
                  <w:t>2</w:t>
                </w:r>
                <w:r w:rsidR="00F2691C">
                  <w:rPr>
                    <w:noProof/>
                  </w:rPr>
                  <w:fldChar w:fldCharType="end"/>
                </w:r>
              </w:sdtContent>
            </w:sdt>
          </w:sdtContent>
        </w:sdt>
        <w:r w:rsidR="00F73B95" w:rsidRPr="00F73B95">
          <w:rPr>
            <w:b/>
          </w:rPr>
          <w:t xml:space="preserve"> </w:t>
        </w:r>
      </w:sdtContent>
    </w:sdt>
  </w:p>
  <w:p w:rsidR="00570B62" w:rsidRPr="00F73B95" w:rsidRDefault="00F2691C" w:rsidP="00F73B95">
    <w:pPr>
      <w:pStyle w:val="Footer"/>
      <w:rPr>
        <w:b/>
      </w:rPr>
    </w:pPr>
    <w:hyperlink r:id="rId1" w:history="1">
      <w:r w:rsidR="00F73B95" w:rsidRPr="00F73B95">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DB" w:rsidRDefault="000976DB" w:rsidP="00F73B95">
      <w:pPr>
        <w:spacing w:after="0" w:line="240" w:lineRule="auto"/>
      </w:pPr>
      <w:r>
        <w:separator/>
      </w:r>
    </w:p>
  </w:footnote>
  <w:footnote w:type="continuationSeparator" w:id="0">
    <w:p w:rsidR="000976DB" w:rsidRDefault="000976DB" w:rsidP="00F73B95">
      <w:pPr>
        <w:spacing w:after="0" w:line="240" w:lineRule="auto"/>
      </w:pPr>
      <w:r>
        <w:continuationSeparator/>
      </w:r>
    </w:p>
  </w:footnote>
  <w:footnote w:id="1">
    <w:p w:rsidR="00001D45" w:rsidRDefault="00001D45">
      <w:pPr>
        <w:pStyle w:val="FootnoteText"/>
      </w:pPr>
      <w:r>
        <w:rPr>
          <w:rStyle w:val="FootnoteReference"/>
        </w:rPr>
        <w:footnoteRef/>
      </w:r>
      <w:r>
        <w:t xml:space="preserve"> </w:t>
      </w:r>
      <w:r w:rsidRPr="00001D45">
        <w:t>https://www.legislation.gov.au/Details/F2</w:t>
      </w:r>
      <w:r w:rsidR="008A3B46">
        <w:t>021C00045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F73B95">
    <w:pPr>
      <w:pStyle w:val="Header"/>
    </w:pPr>
    <w:r w:rsidRPr="006D1088">
      <w:rPr>
        <w:noProof/>
        <w:lang w:eastAsia="en-AU"/>
      </w:rPr>
      <w:drawing>
        <wp:anchor distT="0" distB="0" distL="114300" distR="114300" simplePos="0" relativeHeight="251659264" behindDoc="1" locked="0" layoutInCell="1" allowOverlap="1" wp14:anchorId="0CE4D371" wp14:editId="41903CF0">
          <wp:simplePos x="0" y="0"/>
          <wp:positionH relativeFrom="page">
            <wp:align>left</wp:align>
          </wp:positionH>
          <wp:positionV relativeFrom="paragraph">
            <wp:posOffset>-449580</wp:posOffset>
          </wp:positionV>
          <wp:extent cx="7643250" cy="1611213"/>
          <wp:effectExtent l="0" t="0" r="0" b="8255"/>
          <wp:wrapNone/>
          <wp:docPr id="5" name="Picture 5" descr="Australian Government Department of Health - Commonwealth Crest" title="Commonw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16C7314"/>
    <w:multiLevelType w:val="hybridMultilevel"/>
    <w:tmpl w:val="8BF4AAA8"/>
    <w:lvl w:ilvl="0" w:tplc="961A0DC6">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95"/>
    <w:rsid w:val="00001D45"/>
    <w:rsid w:val="000322FE"/>
    <w:rsid w:val="00045C8A"/>
    <w:rsid w:val="0007118A"/>
    <w:rsid w:val="00071EFD"/>
    <w:rsid w:val="000976DB"/>
    <w:rsid w:val="000D41C7"/>
    <w:rsid w:val="00112962"/>
    <w:rsid w:val="0012528D"/>
    <w:rsid w:val="001331B1"/>
    <w:rsid w:val="00140F43"/>
    <w:rsid w:val="00147719"/>
    <w:rsid w:val="00184AB7"/>
    <w:rsid w:val="00185DC1"/>
    <w:rsid w:val="001A21B4"/>
    <w:rsid w:val="001A34B5"/>
    <w:rsid w:val="001B0E94"/>
    <w:rsid w:val="001C6100"/>
    <w:rsid w:val="001D4773"/>
    <w:rsid w:val="001E3535"/>
    <w:rsid w:val="002056FA"/>
    <w:rsid w:val="002167AF"/>
    <w:rsid w:val="00221EF5"/>
    <w:rsid w:val="00280050"/>
    <w:rsid w:val="002B060B"/>
    <w:rsid w:val="002B47DD"/>
    <w:rsid w:val="00340F3E"/>
    <w:rsid w:val="00341DF3"/>
    <w:rsid w:val="00351237"/>
    <w:rsid w:val="00365883"/>
    <w:rsid w:val="00410AD1"/>
    <w:rsid w:val="00435060"/>
    <w:rsid w:val="0045045D"/>
    <w:rsid w:val="00452861"/>
    <w:rsid w:val="0047127F"/>
    <w:rsid w:val="004832F7"/>
    <w:rsid w:val="004927E3"/>
    <w:rsid w:val="00497AF3"/>
    <w:rsid w:val="004A107D"/>
    <w:rsid w:val="004B5E50"/>
    <w:rsid w:val="004C6EE8"/>
    <w:rsid w:val="004D5DB8"/>
    <w:rsid w:val="0052034F"/>
    <w:rsid w:val="00523BBE"/>
    <w:rsid w:val="00530C0A"/>
    <w:rsid w:val="00531799"/>
    <w:rsid w:val="0054456F"/>
    <w:rsid w:val="00547FC6"/>
    <w:rsid w:val="005B0688"/>
    <w:rsid w:val="005C49BD"/>
    <w:rsid w:val="005C63C9"/>
    <w:rsid w:val="005E159E"/>
    <w:rsid w:val="00611580"/>
    <w:rsid w:val="00673AF7"/>
    <w:rsid w:val="00676B48"/>
    <w:rsid w:val="006C1D45"/>
    <w:rsid w:val="006C6BFE"/>
    <w:rsid w:val="006F5D41"/>
    <w:rsid w:val="007018DF"/>
    <w:rsid w:val="007361B2"/>
    <w:rsid w:val="007B61EA"/>
    <w:rsid w:val="008A3B46"/>
    <w:rsid w:val="008C77DF"/>
    <w:rsid w:val="008F1500"/>
    <w:rsid w:val="00901B0E"/>
    <w:rsid w:val="00906A7C"/>
    <w:rsid w:val="0091531D"/>
    <w:rsid w:val="0094212C"/>
    <w:rsid w:val="0096247F"/>
    <w:rsid w:val="009A4B34"/>
    <w:rsid w:val="00A43597"/>
    <w:rsid w:val="00A57866"/>
    <w:rsid w:val="00A622E7"/>
    <w:rsid w:val="00A627B0"/>
    <w:rsid w:val="00AD13F4"/>
    <w:rsid w:val="00B67439"/>
    <w:rsid w:val="00BC4981"/>
    <w:rsid w:val="00BE2F4E"/>
    <w:rsid w:val="00BF1EA6"/>
    <w:rsid w:val="00BF5B53"/>
    <w:rsid w:val="00C87479"/>
    <w:rsid w:val="00C9220E"/>
    <w:rsid w:val="00C92C47"/>
    <w:rsid w:val="00C96F19"/>
    <w:rsid w:val="00CA57CB"/>
    <w:rsid w:val="00CC2597"/>
    <w:rsid w:val="00CC394E"/>
    <w:rsid w:val="00CD3360"/>
    <w:rsid w:val="00D00781"/>
    <w:rsid w:val="00D11605"/>
    <w:rsid w:val="00D1531A"/>
    <w:rsid w:val="00D370D1"/>
    <w:rsid w:val="00D45982"/>
    <w:rsid w:val="00D4799C"/>
    <w:rsid w:val="00D81452"/>
    <w:rsid w:val="00DA6FCA"/>
    <w:rsid w:val="00DE1172"/>
    <w:rsid w:val="00E03CD1"/>
    <w:rsid w:val="00E175E2"/>
    <w:rsid w:val="00E26B84"/>
    <w:rsid w:val="00E44B1B"/>
    <w:rsid w:val="00E5077D"/>
    <w:rsid w:val="00E51452"/>
    <w:rsid w:val="00EC4A32"/>
    <w:rsid w:val="00ED47BF"/>
    <w:rsid w:val="00F14D6C"/>
    <w:rsid w:val="00F2691C"/>
    <w:rsid w:val="00F42F1D"/>
    <w:rsid w:val="00F64392"/>
    <w:rsid w:val="00F73B95"/>
    <w:rsid w:val="00F83478"/>
    <w:rsid w:val="00FA2588"/>
    <w:rsid w:val="00FB59A7"/>
    <w:rsid w:val="00FB6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95"/>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F73B95"/>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F73B95"/>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73B95"/>
    <w:rPr>
      <w:rFonts w:asciiTheme="majorHAnsi" w:eastAsiaTheme="minorEastAsia" w:hAnsiTheme="majorHAnsi" w:cstheme="minorBidi"/>
      <w:color w:val="44546A" w:themeColor="text2"/>
      <w:sz w:val="52"/>
      <w:szCs w:val="21"/>
    </w:rPr>
  </w:style>
  <w:style w:type="character" w:customStyle="1" w:styleId="Heading2Char">
    <w:name w:val="Heading 2 Char"/>
    <w:basedOn w:val="DefaultParagraphFont"/>
    <w:link w:val="Heading2"/>
    <w:uiPriority w:val="9"/>
    <w:rsid w:val="00F73B95"/>
    <w:rPr>
      <w:rFonts w:asciiTheme="majorHAnsi" w:eastAsiaTheme="minorEastAsia" w:hAnsiTheme="majorHAnsi" w:cstheme="minorBidi"/>
      <w:color w:val="44546A" w:themeColor="text2"/>
      <w:sz w:val="28"/>
      <w:szCs w:val="21"/>
    </w:rPr>
  </w:style>
  <w:style w:type="paragraph" w:styleId="Header">
    <w:name w:val="header"/>
    <w:basedOn w:val="Normal"/>
    <w:link w:val="HeaderChar"/>
    <w:uiPriority w:val="99"/>
    <w:unhideWhenUsed/>
    <w:rsid w:val="00F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95"/>
    <w:rPr>
      <w:rFonts w:ascii="Arial" w:eastAsiaTheme="minorEastAsia" w:hAnsi="Arial" w:cstheme="minorBidi"/>
      <w:sz w:val="20"/>
      <w:szCs w:val="21"/>
    </w:rPr>
  </w:style>
  <w:style w:type="paragraph" w:styleId="Footer">
    <w:name w:val="footer"/>
    <w:basedOn w:val="Normal"/>
    <w:link w:val="FooterChar"/>
    <w:autoRedefine/>
    <w:uiPriority w:val="99"/>
    <w:unhideWhenUsed/>
    <w:rsid w:val="00F73B95"/>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F73B95"/>
    <w:rPr>
      <w:rFonts w:ascii="Arial" w:eastAsiaTheme="minorEastAsia" w:hAnsi="Arial" w:cstheme="minorBidi"/>
      <w:color w:val="44546A" w:themeColor="text2"/>
      <w:sz w:val="16"/>
      <w:szCs w:val="21"/>
    </w:rPr>
  </w:style>
  <w:style w:type="character" w:styleId="BookTitle">
    <w:name w:val="Book Title"/>
    <w:aliases w:val="Description"/>
    <w:basedOn w:val="DefaultParagraphFont"/>
    <w:uiPriority w:val="33"/>
    <w:rsid w:val="00F73B95"/>
    <w:rPr>
      <w:rFonts w:asciiTheme="minorHAnsi" w:hAnsiTheme="minorHAnsi"/>
      <w:b/>
      <w:bCs/>
      <w:i/>
      <w:iCs/>
      <w:spacing w:val="5"/>
      <w:sz w:val="22"/>
    </w:rPr>
  </w:style>
  <w:style w:type="character" w:styleId="Hyperlink">
    <w:name w:val="Hyperlink"/>
    <w:basedOn w:val="DefaultParagraphFont"/>
    <w:uiPriority w:val="99"/>
    <w:unhideWhenUsed/>
    <w:rsid w:val="00F73B95"/>
    <w:rPr>
      <w:color w:val="0563C1" w:themeColor="hyperlink"/>
      <w:u w:val="single"/>
    </w:rPr>
  </w:style>
  <w:style w:type="paragraph" w:customStyle="1" w:styleId="Disclaimer">
    <w:name w:val="Disclaimer"/>
    <w:basedOn w:val="Normal"/>
    <w:uiPriority w:val="10"/>
    <w:qFormat/>
    <w:rsid w:val="00F73B95"/>
    <w:pPr>
      <w:ind w:left="567" w:right="1394"/>
    </w:pPr>
    <w:rPr>
      <w:i/>
      <w:sz w:val="16"/>
      <w:szCs w:val="16"/>
    </w:rPr>
  </w:style>
  <w:style w:type="paragraph" w:styleId="NormalWeb">
    <w:name w:val="Normal (Web)"/>
    <w:basedOn w:val="Normal"/>
    <w:uiPriority w:val="99"/>
    <w:semiHidden/>
    <w:unhideWhenUsed/>
    <w:rsid w:val="00F73B95"/>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autoRedefine/>
    <w:uiPriority w:val="34"/>
    <w:qFormat/>
    <w:rsid w:val="004D5DB8"/>
    <w:pPr>
      <w:numPr>
        <w:numId w:val="2"/>
      </w:numPr>
      <w:ind w:left="1077" w:hanging="357"/>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4D5DB8"/>
    <w:rPr>
      <w:rFonts w:ascii="Arial" w:eastAsiaTheme="minorEastAsia" w:hAnsi="Arial" w:cstheme="minorBidi"/>
      <w:sz w:val="20"/>
      <w:szCs w:val="21"/>
    </w:rPr>
  </w:style>
  <w:style w:type="paragraph" w:styleId="BalloonText">
    <w:name w:val="Balloon Text"/>
    <w:basedOn w:val="Normal"/>
    <w:link w:val="BalloonTextChar"/>
    <w:uiPriority w:val="99"/>
    <w:semiHidden/>
    <w:unhideWhenUsed/>
    <w:rsid w:val="00C9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0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C9220E"/>
    <w:rPr>
      <w:color w:val="954F72" w:themeColor="followedHyperlink"/>
      <w:u w:val="single"/>
    </w:rPr>
  </w:style>
  <w:style w:type="table" w:styleId="TableGrid">
    <w:name w:val="Table Grid"/>
    <w:basedOn w:val="TableNormal"/>
    <w:uiPriority w:val="39"/>
    <w:rsid w:val="004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01D45"/>
    <w:pPr>
      <w:spacing w:after="0" w:line="240" w:lineRule="auto"/>
    </w:pPr>
    <w:rPr>
      <w:szCs w:val="20"/>
    </w:rPr>
  </w:style>
  <w:style w:type="character" w:customStyle="1" w:styleId="FootnoteTextChar">
    <w:name w:val="Footnote Text Char"/>
    <w:basedOn w:val="DefaultParagraphFont"/>
    <w:link w:val="FootnoteText"/>
    <w:uiPriority w:val="99"/>
    <w:semiHidden/>
    <w:rsid w:val="00001D45"/>
    <w:rPr>
      <w:rFonts w:ascii="Arial" w:eastAsiaTheme="minorEastAsia" w:hAnsi="Arial" w:cstheme="minorBidi"/>
      <w:sz w:val="20"/>
      <w:szCs w:val="20"/>
    </w:rPr>
  </w:style>
  <w:style w:type="character" w:styleId="FootnoteReference">
    <w:name w:val="footnote reference"/>
    <w:basedOn w:val="DefaultParagraphFont"/>
    <w:uiPriority w:val="99"/>
    <w:semiHidden/>
    <w:unhideWhenUsed/>
    <w:rsid w:val="00001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9246">
      <w:bodyDiv w:val="1"/>
      <w:marLeft w:val="0"/>
      <w:marRight w:val="0"/>
      <w:marTop w:val="0"/>
      <w:marBottom w:val="0"/>
      <w:divBdr>
        <w:top w:val="none" w:sz="0" w:space="0" w:color="auto"/>
        <w:left w:val="none" w:sz="0" w:space="0" w:color="auto"/>
        <w:bottom w:val="none" w:sz="0" w:space="0" w:color="auto"/>
        <w:right w:val="none" w:sz="0" w:space="0" w:color="auto"/>
      </w:divBdr>
      <w:divsChild>
        <w:div w:id="1166017917">
          <w:marLeft w:val="0"/>
          <w:marRight w:val="0"/>
          <w:marTop w:val="0"/>
          <w:marBottom w:val="0"/>
          <w:divBdr>
            <w:top w:val="none" w:sz="0" w:space="0" w:color="auto"/>
            <w:left w:val="none" w:sz="0" w:space="0" w:color="auto"/>
            <w:bottom w:val="none" w:sz="0" w:space="0" w:color="auto"/>
            <w:right w:val="none" w:sz="0" w:space="0" w:color="auto"/>
          </w:divBdr>
          <w:divsChild>
            <w:div w:id="1307586145">
              <w:marLeft w:val="0"/>
              <w:marRight w:val="0"/>
              <w:marTop w:val="0"/>
              <w:marBottom w:val="0"/>
              <w:divBdr>
                <w:top w:val="none" w:sz="0" w:space="0" w:color="auto"/>
                <w:left w:val="none" w:sz="0" w:space="0" w:color="auto"/>
                <w:bottom w:val="none" w:sz="0" w:space="0" w:color="auto"/>
                <w:right w:val="none" w:sz="0" w:space="0" w:color="auto"/>
              </w:divBdr>
              <w:divsChild>
                <w:div w:id="1905871405">
                  <w:marLeft w:val="0"/>
                  <w:marRight w:val="0"/>
                  <w:marTop w:val="0"/>
                  <w:marBottom w:val="0"/>
                  <w:divBdr>
                    <w:top w:val="none" w:sz="0" w:space="0" w:color="auto"/>
                    <w:left w:val="none" w:sz="0" w:space="0" w:color="auto"/>
                    <w:bottom w:val="none" w:sz="0" w:space="0" w:color="auto"/>
                    <w:right w:val="none" w:sz="0" w:space="0" w:color="auto"/>
                  </w:divBdr>
                  <w:divsChild>
                    <w:div w:id="1361854808">
                      <w:marLeft w:val="0"/>
                      <w:marRight w:val="0"/>
                      <w:marTop w:val="0"/>
                      <w:marBottom w:val="0"/>
                      <w:divBdr>
                        <w:top w:val="none" w:sz="0" w:space="0" w:color="auto"/>
                        <w:left w:val="none" w:sz="0" w:space="0" w:color="auto"/>
                        <w:bottom w:val="none" w:sz="0" w:space="0" w:color="auto"/>
                        <w:right w:val="none" w:sz="0" w:space="0" w:color="auto"/>
                      </w:divBdr>
                      <w:divsChild>
                        <w:div w:id="1417939891">
                          <w:marLeft w:val="0"/>
                          <w:marRight w:val="0"/>
                          <w:marTop w:val="0"/>
                          <w:marBottom w:val="0"/>
                          <w:divBdr>
                            <w:top w:val="none" w:sz="0" w:space="0" w:color="auto"/>
                            <w:left w:val="none" w:sz="0" w:space="0" w:color="auto"/>
                            <w:bottom w:val="none" w:sz="0" w:space="0" w:color="auto"/>
                            <w:right w:val="none" w:sz="0" w:space="0" w:color="auto"/>
                          </w:divBdr>
                          <w:divsChild>
                            <w:div w:id="668367489">
                              <w:marLeft w:val="0"/>
                              <w:marRight w:val="0"/>
                              <w:marTop w:val="0"/>
                              <w:marBottom w:val="0"/>
                              <w:divBdr>
                                <w:top w:val="none" w:sz="0" w:space="0" w:color="auto"/>
                                <w:left w:val="none" w:sz="0" w:space="0" w:color="auto"/>
                                <w:bottom w:val="none" w:sz="0" w:space="0" w:color="auto"/>
                                <w:right w:val="none" w:sz="0" w:space="0" w:color="auto"/>
                              </w:divBdr>
                              <w:divsChild>
                                <w:div w:id="947274104">
                                  <w:marLeft w:val="0"/>
                                  <w:marRight w:val="0"/>
                                  <w:marTop w:val="0"/>
                                  <w:marBottom w:val="0"/>
                                  <w:divBdr>
                                    <w:top w:val="none" w:sz="0" w:space="0" w:color="auto"/>
                                    <w:left w:val="none" w:sz="0" w:space="0" w:color="auto"/>
                                    <w:bottom w:val="none" w:sz="0" w:space="0" w:color="auto"/>
                                    <w:right w:val="none" w:sz="0" w:space="0" w:color="auto"/>
                                  </w:divBdr>
                                  <w:divsChild>
                                    <w:div w:id="310719156">
                                      <w:marLeft w:val="0"/>
                                      <w:marRight w:val="0"/>
                                      <w:marTop w:val="0"/>
                                      <w:marBottom w:val="0"/>
                                      <w:divBdr>
                                        <w:top w:val="none" w:sz="0" w:space="0" w:color="auto"/>
                                        <w:left w:val="none" w:sz="0" w:space="0" w:color="auto"/>
                                        <w:bottom w:val="none" w:sz="0" w:space="0" w:color="auto"/>
                                        <w:right w:val="none" w:sz="0" w:space="0" w:color="auto"/>
                                      </w:divBdr>
                                      <w:divsChild>
                                        <w:div w:id="2066490064">
                                          <w:marLeft w:val="0"/>
                                          <w:marRight w:val="0"/>
                                          <w:marTop w:val="0"/>
                                          <w:marBottom w:val="0"/>
                                          <w:divBdr>
                                            <w:top w:val="none" w:sz="0" w:space="0" w:color="auto"/>
                                            <w:left w:val="none" w:sz="0" w:space="0" w:color="auto"/>
                                            <w:bottom w:val="none" w:sz="0" w:space="0" w:color="auto"/>
                                            <w:right w:val="none" w:sz="0" w:space="0" w:color="auto"/>
                                          </w:divBdr>
                                          <w:divsChild>
                                            <w:div w:id="1351107211">
                                              <w:marLeft w:val="0"/>
                                              <w:marRight w:val="0"/>
                                              <w:marTop w:val="0"/>
                                              <w:marBottom w:val="0"/>
                                              <w:divBdr>
                                                <w:top w:val="none" w:sz="0" w:space="0" w:color="auto"/>
                                                <w:left w:val="none" w:sz="0" w:space="0" w:color="auto"/>
                                                <w:bottom w:val="none" w:sz="0" w:space="0" w:color="auto"/>
                                                <w:right w:val="none" w:sz="0" w:space="0" w:color="auto"/>
                                              </w:divBdr>
                                              <w:divsChild>
                                                <w:div w:id="535655658">
                                                  <w:marLeft w:val="0"/>
                                                  <w:marRight w:val="0"/>
                                                  <w:marTop w:val="0"/>
                                                  <w:marBottom w:val="0"/>
                                                  <w:divBdr>
                                                    <w:top w:val="none" w:sz="0" w:space="0" w:color="auto"/>
                                                    <w:left w:val="none" w:sz="0" w:space="0" w:color="auto"/>
                                                    <w:bottom w:val="none" w:sz="0" w:space="0" w:color="auto"/>
                                                    <w:right w:val="none" w:sz="0" w:space="0" w:color="auto"/>
                                                  </w:divBdr>
                                                  <w:divsChild>
                                                    <w:div w:id="370886995">
                                                      <w:marLeft w:val="0"/>
                                                      <w:marRight w:val="0"/>
                                                      <w:marTop w:val="0"/>
                                                      <w:marBottom w:val="0"/>
                                                      <w:divBdr>
                                                        <w:top w:val="none" w:sz="0" w:space="0" w:color="auto"/>
                                                        <w:left w:val="none" w:sz="0" w:space="0" w:color="auto"/>
                                                        <w:bottom w:val="none" w:sz="0" w:space="0" w:color="auto"/>
                                                        <w:right w:val="none" w:sz="0" w:space="0" w:color="auto"/>
                                                      </w:divBdr>
                                                      <w:divsChild>
                                                        <w:div w:id="1440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1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c00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B875-CD6C-4ABB-8C6A-25861660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2021-03-01T22:43:00Z</dcterms:created>
  <dcterms:modified xsi:type="dcterms:W3CDTF">2021-03-01T22:43:00Z</dcterms:modified>
</cp:coreProperties>
</file>