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A987E" w14:textId="111B09D9" w:rsidR="00BA2732" w:rsidRPr="00D47D81" w:rsidRDefault="000E05BD" w:rsidP="003D033A">
      <w:pPr>
        <w:pStyle w:val="Title"/>
      </w:pPr>
      <w:r>
        <w:t xml:space="preserve">New </w:t>
      </w:r>
      <w:r w:rsidR="00C153E8">
        <w:t xml:space="preserve">Medicare Benefits Schedule (MBS) </w:t>
      </w:r>
      <w:r>
        <w:t xml:space="preserve">item for </w:t>
      </w:r>
      <w:proofErr w:type="spellStart"/>
      <w:r w:rsidRPr="00520A91">
        <w:rPr>
          <w:i/>
          <w:iCs/>
        </w:rPr>
        <w:t>dihydropyrimidine</w:t>
      </w:r>
      <w:proofErr w:type="spellEnd"/>
      <w:r w:rsidRPr="00520A91">
        <w:rPr>
          <w:i/>
          <w:iCs/>
        </w:rPr>
        <w:t xml:space="preserve"> </w:t>
      </w:r>
      <w:r w:rsidR="00D47D81" w:rsidRPr="00520A91">
        <w:rPr>
          <w:i/>
          <w:iCs/>
        </w:rPr>
        <w:t>dehydrogenase</w:t>
      </w:r>
      <w:r w:rsidR="00D47D81">
        <w:t xml:space="preserve"> (</w:t>
      </w:r>
      <w:r w:rsidR="00D47D81">
        <w:rPr>
          <w:i/>
          <w:iCs/>
        </w:rPr>
        <w:t>DPYD)</w:t>
      </w:r>
      <w:r w:rsidR="00D47D81">
        <w:t xml:space="preserve"> genotyping to </w:t>
      </w:r>
      <w:r w:rsidR="008255AB">
        <w:t>diagnose</w:t>
      </w:r>
      <w:r w:rsidR="00D47D81">
        <w:t xml:space="preserve"> or </w:t>
      </w:r>
      <w:r w:rsidR="008255AB">
        <w:t>predict</w:t>
      </w:r>
      <w:r w:rsidR="00D47D81">
        <w:t xml:space="preserve"> fluoropyrimidine (FP)-induced toxicity </w:t>
      </w:r>
    </w:p>
    <w:p w14:paraId="65287A9F" w14:textId="3E2CD641" w:rsidR="00422593" w:rsidRDefault="00064168" w:rsidP="00936E72">
      <w:bookmarkStart w:id="0" w:name="_Hlk4568006"/>
      <w:r w:rsidRPr="00867595">
        <w:t>Last updated</w:t>
      </w:r>
      <w:bookmarkEnd w:id="0"/>
      <w:r w:rsidR="00EA7511">
        <w:t xml:space="preserve">: </w:t>
      </w:r>
      <w:r w:rsidR="00EF3AC9">
        <w:t>1</w:t>
      </w:r>
      <w:r w:rsidR="001D4383">
        <w:t>5</w:t>
      </w:r>
      <w:r w:rsidR="00EF3AC9">
        <w:t xml:space="preserve"> October</w:t>
      </w:r>
      <w:r w:rsidR="00243BBB" w:rsidRPr="009A4AE8">
        <w:t xml:space="preserve"> 2025</w:t>
      </w:r>
    </w:p>
    <w:p w14:paraId="4C468D29" w14:textId="2C4E7681" w:rsidR="00435FD5" w:rsidRDefault="00666AB7" w:rsidP="00557DFF">
      <w:pPr>
        <w:pStyle w:val="ListBullet"/>
      </w:pPr>
      <w:r w:rsidRPr="00FA451B">
        <w:t xml:space="preserve">From 1 November 2025, one new item for </w:t>
      </w:r>
      <w:proofErr w:type="spellStart"/>
      <w:r w:rsidRPr="00520A91">
        <w:rPr>
          <w:i/>
          <w:iCs/>
        </w:rPr>
        <w:t>dihydropyrimidine</w:t>
      </w:r>
      <w:proofErr w:type="spellEnd"/>
      <w:r w:rsidRPr="00520A91">
        <w:rPr>
          <w:i/>
          <w:iCs/>
        </w:rPr>
        <w:t xml:space="preserve"> dehydrogenase</w:t>
      </w:r>
      <w:r w:rsidRPr="00FA451B">
        <w:t xml:space="preserve"> (</w:t>
      </w:r>
      <w:r w:rsidRPr="00FA451B">
        <w:rPr>
          <w:i/>
          <w:iCs/>
        </w:rPr>
        <w:t xml:space="preserve">DPYD) </w:t>
      </w:r>
      <w:r w:rsidRPr="00FA451B">
        <w:t xml:space="preserve">genotyping to </w:t>
      </w:r>
      <w:r w:rsidR="00630809">
        <w:t>diagnose or predict</w:t>
      </w:r>
      <w:r w:rsidRPr="00FA451B">
        <w:t xml:space="preserve"> fluoropyrimidine (FP)-induced toxicity will be </w:t>
      </w:r>
      <w:r w:rsidR="009640F0">
        <w:t>listed</w:t>
      </w:r>
      <w:r w:rsidRPr="00FA451B">
        <w:t xml:space="preserve"> on the </w:t>
      </w:r>
      <w:r w:rsidR="00E44FA1" w:rsidRPr="00FA451B">
        <w:t>Medicare Benefits Schedule (MBS)</w:t>
      </w:r>
      <w:r w:rsidR="00422593" w:rsidRPr="00FA451B">
        <w:t>.</w:t>
      </w:r>
    </w:p>
    <w:p w14:paraId="349733B3" w14:textId="6961C744" w:rsidR="00666AB7" w:rsidRPr="00FA451B" w:rsidRDefault="00036AE8" w:rsidP="00557DFF">
      <w:pPr>
        <w:pStyle w:val="ListBullet"/>
      </w:pPr>
      <w:r w:rsidRPr="00FA451B">
        <w:t xml:space="preserve">The new item will </w:t>
      </w:r>
      <w:r w:rsidR="006837CE">
        <w:t>support testing</w:t>
      </w:r>
      <w:r w:rsidR="00C332F8" w:rsidRPr="00FA451B">
        <w:t xml:space="preserve"> in patients </w:t>
      </w:r>
      <w:r w:rsidR="002E110C" w:rsidRPr="00FA451B">
        <w:t>with solid tumours who are about to commence, are undergoing or had a treatment protocol that includes a FP</w:t>
      </w:r>
      <w:r w:rsidR="0041079E">
        <w:t>-based</w:t>
      </w:r>
      <w:r w:rsidR="002E110C" w:rsidRPr="00FA451B">
        <w:t xml:space="preserve"> treatment</w:t>
      </w:r>
      <w:r w:rsidR="006837CE">
        <w:t xml:space="preserve"> by the treating specialist or consultant physician</w:t>
      </w:r>
      <w:r w:rsidR="003828DB">
        <w:t>.</w:t>
      </w:r>
    </w:p>
    <w:p w14:paraId="0306218C" w14:textId="42AC624A" w:rsidR="00036AE8" w:rsidRDefault="00C2383E" w:rsidP="006F5073">
      <w:pPr>
        <w:pStyle w:val="ListBullet"/>
      </w:pPr>
      <w:r>
        <w:t>Th</w:t>
      </w:r>
      <w:r w:rsidR="00B427E4">
        <w:t xml:space="preserve">e new item </w:t>
      </w:r>
      <w:r w:rsidR="00F57844">
        <w:t>i</w:t>
      </w:r>
      <w:r w:rsidR="00DF19D3">
        <w:t>s</w:t>
      </w:r>
      <w:r>
        <w:t xml:space="preserve"> relevant for </w:t>
      </w:r>
      <w:r w:rsidR="00F3693B">
        <w:t xml:space="preserve">specialists and </w:t>
      </w:r>
      <w:r w:rsidR="00F830FE">
        <w:t xml:space="preserve">consultant </w:t>
      </w:r>
      <w:r w:rsidR="00F3693B">
        <w:t>physicians</w:t>
      </w:r>
      <w:r w:rsidR="006A71D3">
        <w:t xml:space="preserve"> who manage </w:t>
      </w:r>
      <w:r w:rsidR="00BF389E">
        <w:t xml:space="preserve">these cancer </w:t>
      </w:r>
      <w:r w:rsidR="006A71D3">
        <w:t>patients</w:t>
      </w:r>
      <w:r w:rsidR="002F1F69">
        <w:t xml:space="preserve">. </w:t>
      </w:r>
    </w:p>
    <w:p w14:paraId="44460BF5" w14:textId="29A2ED51" w:rsidR="00064168" w:rsidRPr="00867595" w:rsidRDefault="00064168" w:rsidP="00064168">
      <w:pPr>
        <w:pStyle w:val="Heading2"/>
      </w:pPr>
      <w:r w:rsidRPr="00867595">
        <w:t>What are the changes?</w:t>
      </w:r>
    </w:p>
    <w:p w14:paraId="5FE269A9" w14:textId="6BC4414D" w:rsidR="00064168" w:rsidRDefault="001D4DEA" w:rsidP="00936E72">
      <w:pPr>
        <w:spacing w:before="0"/>
        <w:rPr>
          <w:color w:val="auto"/>
        </w:rPr>
      </w:pPr>
      <w:r>
        <w:rPr>
          <w:color w:val="auto"/>
          <w:szCs w:val="22"/>
        </w:rPr>
        <w:t>Effective</w:t>
      </w:r>
      <w:r w:rsidR="00CC4052">
        <w:rPr>
          <w:color w:val="auto"/>
          <w:szCs w:val="22"/>
        </w:rPr>
        <w:t xml:space="preserve"> </w:t>
      </w:r>
      <w:r w:rsidR="00E72F78" w:rsidRPr="00861196">
        <w:rPr>
          <w:color w:val="auto"/>
          <w:szCs w:val="22"/>
        </w:rPr>
        <w:t>1 November 2025, one new</w:t>
      </w:r>
      <w:r w:rsidR="00936E72">
        <w:rPr>
          <w:color w:val="auto"/>
          <w:szCs w:val="22"/>
        </w:rPr>
        <w:t xml:space="preserve"> MBS</w:t>
      </w:r>
      <w:r w:rsidR="00E72F78" w:rsidRPr="00861196">
        <w:rPr>
          <w:color w:val="auto"/>
          <w:szCs w:val="22"/>
        </w:rPr>
        <w:t xml:space="preserve"> item</w:t>
      </w:r>
      <w:r w:rsidR="00D57125" w:rsidRPr="00861196">
        <w:rPr>
          <w:color w:val="auto"/>
        </w:rPr>
        <w:t xml:space="preserve"> </w:t>
      </w:r>
      <w:r w:rsidR="00064168" w:rsidRPr="00861196">
        <w:rPr>
          <w:color w:val="auto"/>
        </w:rPr>
        <w:t>(</w:t>
      </w:r>
      <w:r w:rsidR="00D25F97" w:rsidRPr="00861196">
        <w:rPr>
          <w:color w:val="auto"/>
        </w:rPr>
        <w:t>73322</w:t>
      </w:r>
      <w:r w:rsidR="00064168" w:rsidRPr="00861196">
        <w:rPr>
          <w:color w:val="auto"/>
        </w:rPr>
        <w:t xml:space="preserve">) for </w:t>
      </w:r>
      <w:proofErr w:type="spellStart"/>
      <w:r w:rsidR="004600D8" w:rsidRPr="001B5A95">
        <w:rPr>
          <w:i/>
          <w:iCs/>
          <w:color w:val="auto"/>
        </w:rPr>
        <w:t>dihydropyrimidine</w:t>
      </w:r>
      <w:proofErr w:type="spellEnd"/>
      <w:r w:rsidR="004600D8" w:rsidRPr="001B5A95">
        <w:rPr>
          <w:i/>
          <w:iCs/>
          <w:color w:val="auto"/>
        </w:rPr>
        <w:t xml:space="preserve"> dehydrogenase</w:t>
      </w:r>
      <w:r w:rsidR="004600D8" w:rsidRPr="00861196">
        <w:rPr>
          <w:color w:val="auto"/>
        </w:rPr>
        <w:t xml:space="preserve"> (</w:t>
      </w:r>
      <w:r w:rsidR="004600D8" w:rsidRPr="00861196">
        <w:rPr>
          <w:i/>
          <w:iCs/>
          <w:color w:val="auto"/>
        </w:rPr>
        <w:t>DPYD</w:t>
      </w:r>
      <w:r w:rsidR="004600D8" w:rsidRPr="00861196">
        <w:rPr>
          <w:color w:val="auto"/>
        </w:rPr>
        <w:t>)</w:t>
      </w:r>
      <w:r w:rsidR="00C8726B" w:rsidRPr="00861196">
        <w:rPr>
          <w:i/>
          <w:iCs/>
          <w:color w:val="auto"/>
        </w:rPr>
        <w:t xml:space="preserve"> </w:t>
      </w:r>
      <w:r w:rsidR="00C8726B" w:rsidRPr="00861196">
        <w:rPr>
          <w:color w:val="auto"/>
        </w:rPr>
        <w:t xml:space="preserve">genotyping to </w:t>
      </w:r>
      <w:r w:rsidR="009410A0">
        <w:rPr>
          <w:color w:val="auto"/>
        </w:rPr>
        <w:t>diagnose or predict</w:t>
      </w:r>
      <w:r w:rsidR="00C8726B" w:rsidRPr="00861196">
        <w:rPr>
          <w:color w:val="auto"/>
        </w:rPr>
        <w:t xml:space="preserve"> </w:t>
      </w:r>
      <w:r w:rsidR="004600D8" w:rsidRPr="00861196">
        <w:rPr>
          <w:color w:val="auto"/>
        </w:rPr>
        <w:t>fluoropyrimidine (</w:t>
      </w:r>
      <w:r w:rsidR="00C8726B" w:rsidRPr="00861196">
        <w:rPr>
          <w:color w:val="auto"/>
        </w:rPr>
        <w:t>FP</w:t>
      </w:r>
      <w:r w:rsidR="004600D8" w:rsidRPr="00861196">
        <w:rPr>
          <w:color w:val="auto"/>
        </w:rPr>
        <w:t>)</w:t>
      </w:r>
      <w:r w:rsidR="00C8726B" w:rsidRPr="00861196">
        <w:rPr>
          <w:color w:val="auto"/>
        </w:rPr>
        <w:t xml:space="preserve">-induced toxicity </w:t>
      </w:r>
      <w:r w:rsidR="00FC52B2" w:rsidRPr="00861196">
        <w:rPr>
          <w:color w:val="auto"/>
        </w:rPr>
        <w:t xml:space="preserve">will be listed on the </w:t>
      </w:r>
      <w:r w:rsidR="006542DD" w:rsidRPr="00861196">
        <w:rPr>
          <w:color w:val="auto"/>
        </w:rPr>
        <w:t>Medicare Benefits Schedule</w:t>
      </w:r>
      <w:r w:rsidR="00CC4052">
        <w:rPr>
          <w:color w:val="auto"/>
        </w:rPr>
        <w:t xml:space="preserve"> (MBS)</w:t>
      </w:r>
      <w:r w:rsidR="00FC52B2" w:rsidRPr="00861196">
        <w:rPr>
          <w:color w:val="auto"/>
        </w:rPr>
        <w:t xml:space="preserve">. </w:t>
      </w:r>
    </w:p>
    <w:p w14:paraId="2A4823AE" w14:textId="4C4800A6" w:rsidR="00435FD5" w:rsidRDefault="00435FD5" w:rsidP="00936E72">
      <w:r>
        <w:t>P</w:t>
      </w:r>
      <w:r w:rsidR="00936E72">
        <w:t>atients with solid tumours who are about to commence, are undergoing or had a treatment protocol that includes an FP treatment will be able to access</w:t>
      </w:r>
      <w:r w:rsidR="001B1F5C">
        <w:t xml:space="preserve"> M</w:t>
      </w:r>
      <w:r w:rsidR="00936E72">
        <w:t xml:space="preserve">edicare </w:t>
      </w:r>
      <w:r w:rsidR="001B1F5C">
        <w:t xml:space="preserve">benefits </w:t>
      </w:r>
      <w:r w:rsidR="00FD2056">
        <w:t>for the</w:t>
      </w:r>
      <w:r w:rsidR="00936E72">
        <w:t xml:space="preserve"> test to </w:t>
      </w:r>
      <w:r w:rsidR="00BA3FDB">
        <w:t>diagnose</w:t>
      </w:r>
      <w:r w:rsidR="00936E72">
        <w:t xml:space="preserve"> or </w:t>
      </w:r>
      <w:r w:rsidR="00BA3FDB">
        <w:t>predict</w:t>
      </w:r>
      <w:r w:rsidR="00936E72">
        <w:t xml:space="preserve"> FP-induced toxicity. </w:t>
      </w:r>
    </w:p>
    <w:p w14:paraId="609BE07A" w14:textId="5C28526C" w:rsidR="00936E72" w:rsidRDefault="00936E72" w:rsidP="00936E72">
      <w:r>
        <w:t>This will subsequently enable clinicians to adjust a patient’s FP treatment dose or select an alternative treatment.</w:t>
      </w:r>
    </w:p>
    <w:p w14:paraId="123766C0" w14:textId="2884D7C3" w:rsidR="00936E72" w:rsidRDefault="00040661" w:rsidP="00936E72">
      <w:pPr>
        <w:pStyle w:val="ListBullet"/>
        <w:numPr>
          <w:ilvl w:val="0"/>
          <w:numId w:val="0"/>
        </w:numPr>
        <w:spacing w:after="120"/>
      </w:pPr>
      <w:r>
        <w:t>Only s</w:t>
      </w:r>
      <w:r w:rsidR="00936E72" w:rsidRPr="00936E72">
        <w:t xml:space="preserve">pecialists and consultant physicians will be able to request </w:t>
      </w:r>
      <w:r w:rsidR="00936E72">
        <w:t>the new MBS item for their patients.</w:t>
      </w:r>
    </w:p>
    <w:p w14:paraId="456B51FA" w14:textId="77777777" w:rsidR="00936E72" w:rsidRDefault="006247CB" w:rsidP="00936E72">
      <w:pPr>
        <w:pStyle w:val="ListBullet"/>
        <w:numPr>
          <w:ilvl w:val="0"/>
          <w:numId w:val="0"/>
        </w:numPr>
        <w:spacing w:after="120"/>
        <w:rPr>
          <w:color w:val="auto"/>
        </w:rPr>
      </w:pPr>
      <w:r>
        <w:rPr>
          <w:color w:val="auto"/>
        </w:rPr>
        <w:t xml:space="preserve">Item 73322 will be applicable once per lifetime. </w:t>
      </w:r>
    </w:p>
    <w:p w14:paraId="14CB6C78" w14:textId="7A55B771" w:rsidR="007E0068" w:rsidRPr="00861196" w:rsidRDefault="007E0068" w:rsidP="00936E72">
      <w:pPr>
        <w:pStyle w:val="ListBullet"/>
        <w:numPr>
          <w:ilvl w:val="0"/>
          <w:numId w:val="0"/>
        </w:numPr>
        <w:spacing w:after="120"/>
        <w:rPr>
          <w:color w:val="auto"/>
        </w:rPr>
      </w:pPr>
      <w:r w:rsidRPr="00861196">
        <w:rPr>
          <w:color w:val="auto"/>
        </w:rPr>
        <w:t xml:space="preserve">For private health insurance purposes, item </w:t>
      </w:r>
      <w:r w:rsidR="00BC5E16" w:rsidRPr="00861196">
        <w:rPr>
          <w:color w:val="auto"/>
        </w:rPr>
        <w:t>73322</w:t>
      </w:r>
      <w:r w:rsidRPr="00861196">
        <w:rPr>
          <w:color w:val="auto"/>
        </w:rPr>
        <w:t xml:space="preserve"> will be listed under the following clinical category and procedure type:</w:t>
      </w:r>
    </w:p>
    <w:p w14:paraId="5B0D04C5" w14:textId="3F21D034" w:rsidR="007E0068" w:rsidRPr="00861196" w:rsidRDefault="007E0068" w:rsidP="006F5073">
      <w:pPr>
        <w:pStyle w:val="ListBullet"/>
        <w:rPr>
          <w:color w:val="auto"/>
        </w:rPr>
      </w:pPr>
      <w:r w:rsidRPr="00861196">
        <w:rPr>
          <w:color w:val="auto"/>
        </w:rPr>
        <w:t xml:space="preserve">Clinical category: </w:t>
      </w:r>
      <w:r w:rsidR="008F64B9" w:rsidRPr="00861196">
        <w:rPr>
          <w:color w:val="auto"/>
        </w:rPr>
        <w:t>Support List (pathology)</w:t>
      </w:r>
    </w:p>
    <w:p w14:paraId="282B3258" w14:textId="56637DA0" w:rsidR="00936E72" w:rsidRPr="00936E72" w:rsidRDefault="007E0068" w:rsidP="00936E72">
      <w:pPr>
        <w:pStyle w:val="ListBullet"/>
        <w:rPr>
          <w:color w:val="auto"/>
        </w:rPr>
      </w:pPr>
      <w:r w:rsidRPr="00861196">
        <w:rPr>
          <w:color w:val="auto"/>
        </w:rPr>
        <w:t>Procedure type: Type</w:t>
      </w:r>
      <w:r w:rsidR="006B559D">
        <w:rPr>
          <w:color w:val="auto"/>
        </w:rPr>
        <w:t xml:space="preserve"> C</w:t>
      </w:r>
    </w:p>
    <w:p w14:paraId="6B6A1536" w14:textId="088F5264" w:rsidR="00936E72" w:rsidRPr="00936E72" w:rsidRDefault="00936E72" w:rsidP="00936E72">
      <w:pPr>
        <w:pStyle w:val="ListBullet"/>
        <w:numPr>
          <w:ilvl w:val="0"/>
          <w:numId w:val="0"/>
        </w:numPr>
        <w:spacing w:after="120"/>
      </w:pPr>
      <w:r w:rsidRPr="00861196">
        <w:rPr>
          <w:color w:val="auto"/>
        </w:rPr>
        <w:lastRenderedPageBreak/>
        <w:t xml:space="preserve">For their patients to be eligible for Medicare benefits, </w:t>
      </w:r>
      <w:r>
        <w:rPr>
          <w:color w:val="auto"/>
        </w:rPr>
        <w:t xml:space="preserve">test </w:t>
      </w:r>
      <w:r w:rsidRPr="00861196">
        <w:rPr>
          <w:color w:val="auto"/>
        </w:rPr>
        <w:t>providers must be accredited according to the pathology accreditation standards specified in the</w:t>
      </w:r>
      <w:r w:rsidRPr="00861196">
        <w:rPr>
          <w:i/>
          <w:iCs/>
          <w:color w:val="auto"/>
        </w:rPr>
        <w:t xml:space="preserve"> </w:t>
      </w:r>
      <w:hyperlink r:id="rId8" w:history="1">
        <w:r w:rsidRPr="00936E72">
          <w:rPr>
            <w:rStyle w:val="Hyperlink"/>
            <w:i/>
            <w:iCs/>
          </w:rPr>
          <w:t>Health Insurance (Accredited Pathology Laboratories-Approval) Principles 2017</w:t>
        </w:r>
      </w:hyperlink>
      <w:r w:rsidRPr="009C7868">
        <w:t>.</w:t>
      </w:r>
    </w:p>
    <w:p w14:paraId="42BD5171" w14:textId="77777777" w:rsidR="00064168" w:rsidRDefault="00064168" w:rsidP="00064168">
      <w:pPr>
        <w:pStyle w:val="Heading2"/>
      </w:pPr>
      <w:r>
        <w:t>Why are the changes being made?</w:t>
      </w:r>
    </w:p>
    <w:p w14:paraId="7EC175D6" w14:textId="312EAFDC" w:rsidR="00AB2BBC" w:rsidRDefault="00AB2BBC" w:rsidP="37A8CB26">
      <w:pPr>
        <w:rPr>
          <w:rStyle w:val="Hyperlink"/>
          <w:color w:val="auto"/>
          <w:u w:val="none"/>
        </w:rPr>
      </w:pPr>
      <w:r>
        <w:rPr>
          <w:rStyle w:val="Hyperlink"/>
          <w:color w:val="auto"/>
          <w:u w:val="none"/>
        </w:rPr>
        <w:t>The changes arise from recommendations of the Medical Services Advisory Committee under Application 1760</w:t>
      </w:r>
      <w:r w:rsidR="00F75C14">
        <w:rPr>
          <w:rStyle w:val="Hyperlink"/>
          <w:color w:val="auto"/>
          <w:u w:val="none"/>
        </w:rPr>
        <w:t xml:space="preserve">. </w:t>
      </w:r>
    </w:p>
    <w:p w14:paraId="3647D8CF" w14:textId="61AFFACF" w:rsidR="00936E72" w:rsidRDefault="00B1729F" w:rsidP="37A8CB26">
      <w:pPr>
        <w:rPr>
          <w:rStyle w:val="Hyperlink"/>
          <w:color w:val="auto"/>
          <w:u w:val="none"/>
        </w:rPr>
      </w:pPr>
      <w:r>
        <w:rPr>
          <w:rStyle w:val="Hyperlink"/>
          <w:color w:val="auto"/>
          <w:u w:val="none"/>
        </w:rPr>
        <w:t>At its</w:t>
      </w:r>
      <w:r w:rsidR="00AB2BBC">
        <w:rPr>
          <w:rStyle w:val="Hyperlink"/>
          <w:color w:val="auto"/>
          <w:u w:val="none"/>
        </w:rPr>
        <w:t xml:space="preserve"> </w:t>
      </w:r>
      <w:r w:rsidR="00E2622F">
        <w:rPr>
          <w:rStyle w:val="Hyperlink"/>
          <w:color w:val="auto"/>
          <w:u w:val="none"/>
        </w:rPr>
        <w:t>November 2024</w:t>
      </w:r>
      <w:r>
        <w:rPr>
          <w:rStyle w:val="Hyperlink"/>
          <w:color w:val="auto"/>
          <w:u w:val="none"/>
        </w:rPr>
        <w:t xml:space="preserve"> meeting</w:t>
      </w:r>
      <w:r w:rsidR="00AB2BBC">
        <w:rPr>
          <w:rStyle w:val="Hyperlink"/>
          <w:color w:val="auto"/>
          <w:u w:val="none"/>
        </w:rPr>
        <w:t>, the Medical Services Advisory Committee</w:t>
      </w:r>
      <w:r w:rsidR="007647F1">
        <w:rPr>
          <w:rStyle w:val="Hyperlink"/>
          <w:color w:val="auto"/>
          <w:u w:val="none"/>
        </w:rPr>
        <w:t xml:space="preserve"> (MSAC)</w:t>
      </w:r>
      <w:r w:rsidR="00AB2BBC">
        <w:rPr>
          <w:rStyle w:val="Hyperlink"/>
          <w:color w:val="auto"/>
          <w:u w:val="none"/>
        </w:rPr>
        <w:t xml:space="preserve"> supported </w:t>
      </w:r>
      <w:r w:rsidR="00211FDF">
        <w:rPr>
          <w:rStyle w:val="Hyperlink"/>
          <w:color w:val="auto"/>
          <w:u w:val="none"/>
        </w:rPr>
        <w:t xml:space="preserve">MBS funding for </w:t>
      </w:r>
      <w:proofErr w:type="spellStart"/>
      <w:r w:rsidR="00B862C6" w:rsidRPr="00520A91">
        <w:rPr>
          <w:rStyle w:val="Hyperlink"/>
          <w:i/>
          <w:iCs/>
          <w:color w:val="auto"/>
          <w:u w:val="none"/>
        </w:rPr>
        <w:t>dihydropyrimidine</w:t>
      </w:r>
      <w:proofErr w:type="spellEnd"/>
      <w:r w:rsidR="00B862C6" w:rsidRPr="00520A91">
        <w:rPr>
          <w:rStyle w:val="Hyperlink"/>
          <w:i/>
          <w:iCs/>
          <w:color w:val="auto"/>
          <w:u w:val="none"/>
        </w:rPr>
        <w:t xml:space="preserve"> dehydrogenase</w:t>
      </w:r>
      <w:r w:rsidR="00B862C6">
        <w:rPr>
          <w:rStyle w:val="Hyperlink"/>
          <w:color w:val="auto"/>
          <w:u w:val="none"/>
        </w:rPr>
        <w:t xml:space="preserve"> (</w:t>
      </w:r>
      <w:r w:rsidR="00B862C6">
        <w:rPr>
          <w:rStyle w:val="Hyperlink"/>
          <w:i/>
          <w:iCs/>
          <w:color w:val="auto"/>
          <w:u w:val="none"/>
        </w:rPr>
        <w:t xml:space="preserve">DPYD) </w:t>
      </w:r>
      <w:r w:rsidR="00B862C6">
        <w:rPr>
          <w:rStyle w:val="Hyperlink"/>
          <w:color w:val="auto"/>
          <w:u w:val="none"/>
        </w:rPr>
        <w:t>genotyping to predict FP-induced toxicity in patients with solid tumours</w:t>
      </w:r>
      <w:r w:rsidR="000F11B4">
        <w:rPr>
          <w:rStyle w:val="Hyperlink"/>
          <w:color w:val="auto"/>
          <w:u w:val="none"/>
        </w:rPr>
        <w:t xml:space="preserve"> </w:t>
      </w:r>
      <w:r w:rsidR="0041079E">
        <w:rPr>
          <w:rStyle w:val="Hyperlink"/>
          <w:color w:val="auto"/>
          <w:u w:val="none"/>
        </w:rPr>
        <w:t xml:space="preserve">who are about to commence FP-based treatment, </w:t>
      </w:r>
      <w:r w:rsidR="000F11B4">
        <w:rPr>
          <w:rStyle w:val="Hyperlink"/>
          <w:color w:val="auto"/>
          <w:u w:val="none"/>
        </w:rPr>
        <w:t xml:space="preserve">after its assessment of </w:t>
      </w:r>
      <w:hyperlink r:id="rId9" w:history="1">
        <w:r w:rsidR="000F11B4" w:rsidRPr="00E2622F">
          <w:rPr>
            <w:rStyle w:val="Hyperlink"/>
          </w:rPr>
          <w:t>Application 1760</w:t>
        </w:r>
      </w:hyperlink>
      <w:r w:rsidR="00B862C6">
        <w:rPr>
          <w:rStyle w:val="Hyperlink"/>
          <w:color w:val="auto"/>
          <w:u w:val="none"/>
        </w:rPr>
        <w:t>.</w:t>
      </w:r>
      <w:r w:rsidR="002F2904">
        <w:rPr>
          <w:rStyle w:val="Hyperlink"/>
          <w:color w:val="auto"/>
          <w:u w:val="none"/>
        </w:rPr>
        <w:t xml:space="preserve"> </w:t>
      </w:r>
      <w:r w:rsidR="0041079E">
        <w:t xml:space="preserve">MSAC also supported expanding the proposed patient population to include patients who are currently undergoing or have previously received FP-based treatment, to diagnose </w:t>
      </w:r>
      <w:r w:rsidR="00BA3FDB">
        <w:t xml:space="preserve">or predict </w:t>
      </w:r>
      <w:r w:rsidR="0041079E">
        <w:t>FP-induced toxicity.</w:t>
      </w:r>
    </w:p>
    <w:p w14:paraId="5ED66B57" w14:textId="4DAA4C38" w:rsidR="00D6039C" w:rsidRPr="00EB34B2" w:rsidRDefault="00D6039C" w:rsidP="00D6039C">
      <w:pPr>
        <w:spacing w:after="0" w:line="240" w:lineRule="auto"/>
      </w:pPr>
      <w:r w:rsidRPr="00EB34B2">
        <w:t xml:space="preserve">MSAC supported </w:t>
      </w:r>
      <w:r w:rsidRPr="00EB34B2">
        <w:rPr>
          <w:i/>
          <w:iCs/>
        </w:rPr>
        <w:t>DPYD</w:t>
      </w:r>
      <w:r w:rsidRPr="00EB34B2">
        <w:t xml:space="preserve"> genotyping to diagnose </w:t>
      </w:r>
      <w:r w:rsidR="00BA3FDB">
        <w:t xml:space="preserve">or predict </w:t>
      </w:r>
      <w:r w:rsidRPr="00EB34B2">
        <w:t xml:space="preserve">FP-induced toxicity as it is safe, cost-effective and has a high clinical need due to the life-threatening consequences associated with FP-induced toxicity. </w:t>
      </w:r>
    </w:p>
    <w:p w14:paraId="0AAC39E1" w14:textId="0A544AB6" w:rsidR="00F75EA9" w:rsidRDefault="00936E72" w:rsidP="00936E72">
      <w:pPr>
        <w:rPr>
          <w:szCs w:val="22"/>
        </w:rPr>
      </w:pPr>
      <w:r w:rsidRPr="00867595">
        <w:rPr>
          <w:szCs w:val="22"/>
        </w:rPr>
        <w:t xml:space="preserve">Further details about MSAC applications can be found under </w:t>
      </w:r>
      <w:hyperlink r:id="rId10" w:history="1">
        <w:r w:rsidRPr="00867595">
          <w:rPr>
            <w:rStyle w:val="Hyperlink"/>
            <w:szCs w:val="22"/>
          </w:rPr>
          <w:t>MSAC Applications</w:t>
        </w:r>
      </w:hyperlink>
      <w:r w:rsidRPr="00867595">
        <w:rPr>
          <w:szCs w:val="22"/>
        </w:rPr>
        <w:t xml:space="preserve"> on the </w:t>
      </w:r>
      <w:hyperlink r:id="rId11" w:history="1">
        <w:r w:rsidRPr="00DF1F91">
          <w:rPr>
            <w:rStyle w:val="Hyperlink"/>
            <w:szCs w:val="22"/>
          </w:rPr>
          <w:t>MSAC website</w:t>
        </w:r>
      </w:hyperlink>
      <w:r>
        <w:rPr>
          <w:szCs w:val="22"/>
        </w:rPr>
        <w:t>.</w:t>
      </w:r>
    </w:p>
    <w:p w14:paraId="424A5901" w14:textId="4275ACEE" w:rsidR="00B31425" w:rsidRDefault="00B31425" w:rsidP="00B31425">
      <w:pPr>
        <w:pStyle w:val="Heading2"/>
      </w:pPr>
      <w:r>
        <w:t>What does this mean for request</w:t>
      </w:r>
      <w:r w:rsidR="00C1202B">
        <w:t>e</w:t>
      </w:r>
      <w:r>
        <w:t>rs?</w:t>
      </w:r>
    </w:p>
    <w:p w14:paraId="38A13EB4" w14:textId="6703933B" w:rsidR="0069144A" w:rsidRDefault="00B31425" w:rsidP="0069144A">
      <w:pPr>
        <w:rPr>
          <w:szCs w:val="22"/>
        </w:rPr>
      </w:pPr>
      <w:r>
        <w:rPr>
          <w:szCs w:val="22"/>
        </w:rPr>
        <w:t xml:space="preserve">From 1 November 2025, specialists and consultant physicians will be able to request </w:t>
      </w:r>
      <w:r>
        <w:rPr>
          <w:i/>
          <w:iCs/>
          <w:szCs w:val="22"/>
        </w:rPr>
        <w:t xml:space="preserve">DPYD </w:t>
      </w:r>
      <w:r>
        <w:rPr>
          <w:szCs w:val="22"/>
        </w:rPr>
        <w:t>genotyping for patients with solid tumours who are about to commence, are undergoing or had a treatment protocol that includes a FP treatment</w:t>
      </w:r>
      <w:r w:rsidR="00FF06BC">
        <w:rPr>
          <w:szCs w:val="22"/>
        </w:rPr>
        <w:t xml:space="preserve"> under MBS item 73322</w:t>
      </w:r>
      <w:r>
        <w:rPr>
          <w:szCs w:val="22"/>
        </w:rPr>
        <w:t xml:space="preserve">. </w:t>
      </w:r>
      <w:r w:rsidR="0069144A">
        <w:rPr>
          <w:szCs w:val="22"/>
        </w:rPr>
        <w:t xml:space="preserve">All MBS funded testing is to be rendered by Approved Pathology Practitioners. </w:t>
      </w:r>
    </w:p>
    <w:p w14:paraId="5C4187A1" w14:textId="77777777" w:rsidR="00B31425" w:rsidRDefault="00B31425" w:rsidP="00B31425">
      <w:pPr>
        <w:pStyle w:val="Heading2"/>
      </w:pPr>
      <w:r>
        <w:t>How will these changes affect patients</w:t>
      </w:r>
      <w:r w:rsidRPr="001A7FB7">
        <w:t>?</w:t>
      </w:r>
    </w:p>
    <w:p w14:paraId="7612D745" w14:textId="3101658E" w:rsidR="005F5577" w:rsidRDefault="00B31425" w:rsidP="00F75EA9">
      <w:r>
        <w:t>Patients with solid tumours who are about to commence, are undergoing or had a treatment protocol that includes an FP treatment will be able to acce</w:t>
      </w:r>
      <w:r w:rsidR="003D7F26">
        <w:t>ss</w:t>
      </w:r>
      <w:r>
        <w:t xml:space="preserve"> Medicare </w:t>
      </w:r>
      <w:r w:rsidR="00FD2056">
        <w:t xml:space="preserve">benefits for </w:t>
      </w:r>
      <w:r w:rsidR="00400BBE">
        <w:t>the</w:t>
      </w:r>
      <w:r>
        <w:t xml:space="preserve"> test to predict or diagnose FP-induced toxicity.</w:t>
      </w:r>
      <w:r w:rsidR="00134862">
        <w:t xml:space="preserve"> </w:t>
      </w:r>
      <w:r w:rsidR="00020C36">
        <w:t xml:space="preserve">The </w:t>
      </w:r>
      <w:r w:rsidR="005F5577" w:rsidRPr="005F5577">
        <w:rPr>
          <w:i/>
          <w:iCs/>
        </w:rPr>
        <w:t>DPYD</w:t>
      </w:r>
      <w:r w:rsidR="005F5577">
        <w:t xml:space="preserve"> </w:t>
      </w:r>
      <w:r w:rsidR="00020C36">
        <w:t xml:space="preserve">gene </w:t>
      </w:r>
      <w:r w:rsidR="005F5577">
        <w:t xml:space="preserve">encodes the </w:t>
      </w:r>
      <w:proofErr w:type="spellStart"/>
      <w:r w:rsidR="00D844AA">
        <w:t>dihydropyrimidine</w:t>
      </w:r>
      <w:proofErr w:type="spellEnd"/>
      <w:r w:rsidR="00D844AA">
        <w:t xml:space="preserve"> dehydrogenase (</w:t>
      </w:r>
      <w:r w:rsidR="005F5577">
        <w:t>DPD</w:t>
      </w:r>
      <w:r w:rsidR="00D844AA">
        <w:t>)</w:t>
      </w:r>
      <w:r w:rsidR="005F5577">
        <w:t xml:space="preserve"> enzyme, which is needed to break down FP and remove it from the body. </w:t>
      </w:r>
      <w:r w:rsidR="00FF2947">
        <w:t>Reduced</w:t>
      </w:r>
      <w:r w:rsidR="005F5577">
        <w:t xml:space="preserve"> DPD enzyme activity can lead to </w:t>
      </w:r>
      <w:r w:rsidR="00FF2947">
        <w:t>elevated</w:t>
      </w:r>
      <w:r w:rsidR="005F5577">
        <w:t xml:space="preserve"> levels of FP in the body, </w:t>
      </w:r>
      <w:r w:rsidR="00723DB7">
        <w:t>increasing the</w:t>
      </w:r>
      <w:r w:rsidR="005F5577">
        <w:t xml:space="preserve"> toxicity risk from FPs.</w:t>
      </w:r>
      <w:r w:rsidR="00723DB7">
        <w:t xml:space="preserve"> </w:t>
      </w:r>
      <w:r w:rsidR="00B01CAA">
        <w:t>As such</w:t>
      </w:r>
      <w:r w:rsidR="00723DB7">
        <w:t xml:space="preserve">, </w:t>
      </w:r>
      <w:r w:rsidR="00723DB7" w:rsidRPr="00723DB7">
        <w:rPr>
          <w:i/>
          <w:iCs/>
        </w:rPr>
        <w:t>DPYD</w:t>
      </w:r>
      <w:r w:rsidR="005F5577">
        <w:t xml:space="preserve"> genotyping will enable clinicians to predict </w:t>
      </w:r>
      <w:r w:rsidR="003C4456">
        <w:t xml:space="preserve">or diagnose </w:t>
      </w:r>
      <w:r w:rsidR="005F5577">
        <w:t xml:space="preserve">FP-induced toxicity in many </w:t>
      </w:r>
      <w:r w:rsidR="003D7F26">
        <w:t>patients and</w:t>
      </w:r>
      <w:r w:rsidR="005F5577">
        <w:t xml:space="preserve"> </w:t>
      </w:r>
      <w:r w:rsidR="00020C36">
        <w:t>subsequently</w:t>
      </w:r>
      <w:r w:rsidR="005F5577">
        <w:t xml:space="preserve"> adjust a patient’s FP treatment dose or select an alternative treatment. </w:t>
      </w:r>
    </w:p>
    <w:p w14:paraId="5BD9BE80" w14:textId="77777777" w:rsidR="00064168" w:rsidRDefault="00064168" w:rsidP="00064168">
      <w:pPr>
        <w:pStyle w:val="Heading2"/>
      </w:pPr>
      <w:bookmarkStart w:id="1" w:name="_Hlk196813704"/>
      <w:r w:rsidRPr="001A7FB7">
        <w:t>Who was consulted on the changes?</w:t>
      </w:r>
    </w:p>
    <w:bookmarkEnd w:id="1"/>
    <w:p w14:paraId="24CA2342" w14:textId="4D80C764" w:rsidR="004D24DA" w:rsidRDefault="004D24DA" w:rsidP="00BF3388">
      <w:pPr>
        <w:rPr>
          <w:szCs w:val="22"/>
        </w:rPr>
      </w:pPr>
      <w:r>
        <w:rPr>
          <w:szCs w:val="22"/>
        </w:rPr>
        <w:t>The following organisations provided input into the MSAC process:</w:t>
      </w:r>
    </w:p>
    <w:p w14:paraId="07B31886" w14:textId="77777777" w:rsidR="00C2122B" w:rsidRPr="00CF564F" w:rsidRDefault="00C2122B" w:rsidP="00C2122B">
      <w:pPr>
        <w:pStyle w:val="ListBullet"/>
        <w:rPr>
          <w:color w:val="auto"/>
        </w:rPr>
      </w:pPr>
      <w:r w:rsidRPr="00CF564F">
        <w:rPr>
          <w:color w:val="auto"/>
        </w:rPr>
        <w:t xml:space="preserve">Australasian Gastro-Intestinal Trials Group (AGITG) </w:t>
      </w:r>
    </w:p>
    <w:p w14:paraId="0AB31EE9" w14:textId="77777777" w:rsidR="004D24DA" w:rsidRPr="00CF564F" w:rsidRDefault="004D24DA" w:rsidP="00CF564F">
      <w:pPr>
        <w:pStyle w:val="ListBullet"/>
        <w:rPr>
          <w:color w:val="auto"/>
        </w:rPr>
      </w:pPr>
      <w:r w:rsidRPr="00CF564F">
        <w:rPr>
          <w:color w:val="auto"/>
        </w:rPr>
        <w:t xml:space="preserve">Australian Genomics </w:t>
      </w:r>
    </w:p>
    <w:p w14:paraId="45FCBB26" w14:textId="77777777" w:rsidR="004D24DA" w:rsidRPr="00CF564F" w:rsidRDefault="004D24DA" w:rsidP="00CF564F">
      <w:pPr>
        <w:pStyle w:val="ListBullet"/>
        <w:rPr>
          <w:color w:val="auto"/>
        </w:rPr>
      </w:pPr>
      <w:r w:rsidRPr="00CF564F">
        <w:rPr>
          <w:color w:val="auto"/>
        </w:rPr>
        <w:t xml:space="preserve">Australian Pathology </w:t>
      </w:r>
    </w:p>
    <w:p w14:paraId="374C5539" w14:textId="77777777" w:rsidR="004D24DA" w:rsidRPr="00CF564F" w:rsidRDefault="004D24DA" w:rsidP="00CF564F">
      <w:pPr>
        <w:pStyle w:val="ListBullet"/>
        <w:rPr>
          <w:color w:val="auto"/>
        </w:rPr>
      </w:pPr>
      <w:r w:rsidRPr="00CF564F">
        <w:rPr>
          <w:color w:val="auto"/>
        </w:rPr>
        <w:lastRenderedPageBreak/>
        <w:t xml:space="preserve">Australasian Society of Clinical and Experimental Pharmacologists and Toxicologists (ASCEPT) </w:t>
      </w:r>
    </w:p>
    <w:p w14:paraId="49141819" w14:textId="77777777" w:rsidR="004D24DA" w:rsidRPr="00CF564F" w:rsidRDefault="004D24DA" w:rsidP="00CF564F">
      <w:pPr>
        <w:pStyle w:val="ListBullet"/>
        <w:rPr>
          <w:color w:val="auto"/>
        </w:rPr>
      </w:pPr>
      <w:r w:rsidRPr="00CF564F">
        <w:rPr>
          <w:color w:val="auto"/>
        </w:rPr>
        <w:t xml:space="preserve">Bowel Cancer Australia (BCA) </w:t>
      </w:r>
    </w:p>
    <w:p w14:paraId="4347276D" w14:textId="77777777" w:rsidR="004D24DA" w:rsidRPr="00CF564F" w:rsidRDefault="004D24DA" w:rsidP="00CF564F">
      <w:pPr>
        <w:pStyle w:val="ListBullet"/>
        <w:rPr>
          <w:color w:val="auto"/>
        </w:rPr>
      </w:pPr>
      <w:r w:rsidRPr="00CF564F">
        <w:rPr>
          <w:color w:val="auto"/>
        </w:rPr>
        <w:t xml:space="preserve">Consumer Representatives from Melbourne Genomics Health Alliance </w:t>
      </w:r>
    </w:p>
    <w:p w14:paraId="76FCEEC2" w14:textId="77777777" w:rsidR="004D24DA" w:rsidRPr="00CF564F" w:rsidRDefault="004D24DA" w:rsidP="00CF564F">
      <w:pPr>
        <w:pStyle w:val="ListBullet"/>
        <w:rPr>
          <w:color w:val="auto"/>
        </w:rPr>
      </w:pPr>
      <w:r w:rsidRPr="00CF564F">
        <w:rPr>
          <w:color w:val="auto"/>
        </w:rPr>
        <w:t xml:space="preserve">National Pathology Accreditation Advisory Council (NPAAC) </w:t>
      </w:r>
    </w:p>
    <w:p w14:paraId="1C7A5546" w14:textId="77777777" w:rsidR="004D24DA" w:rsidRPr="00CF564F" w:rsidRDefault="004D24DA" w:rsidP="00CF564F">
      <w:pPr>
        <w:pStyle w:val="ListBullet"/>
        <w:rPr>
          <w:color w:val="auto"/>
        </w:rPr>
      </w:pPr>
      <w:proofErr w:type="spellStart"/>
      <w:r w:rsidRPr="00CF564F">
        <w:rPr>
          <w:color w:val="auto"/>
        </w:rPr>
        <w:t>PathWest</w:t>
      </w:r>
      <w:proofErr w:type="spellEnd"/>
      <w:r w:rsidRPr="00CF564F">
        <w:rPr>
          <w:color w:val="auto"/>
        </w:rPr>
        <w:t xml:space="preserve"> Laboratory Medicine, QEII Medical Centre, Nedlands </w:t>
      </w:r>
    </w:p>
    <w:p w14:paraId="1A3C604B" w14:textId="77777777" w:rsidR="004D24DA" w:rsidRPr="00CF564F" w:rsidRDefault="004D24DA" w:rsidP="00CF564F">
      <w:pPr>
        <w:pStyle w:val="ListBullet"/>
        <w:rPr>
          <w:color w:val="auto"/>
        </w:rPr>
      </w:pPr>
      <w:r w:rsidRPr="00CF564F">
        <w:rPr>
          <w:color w:val="auto"/>
        </w:rPr>
        <w:t xml:space="preserve">Therapeutic Goods Administration (TGA) </w:t>
      </w:r>
    </w:p>
    <w:p w14:paraId="671E4BDF" w14:textId="07992C12" w:rsidR="004D24DA" w:rsidRPr="00CF564F" w:rsidRDefault="004D24DA" w:rsidP="00CF564F">
      <w:pPr>
        <w:pStyle w:val="ListBullet"/>
        <w:rPr>
          <w:color w:val="auto"/>
        </w:rPr>
      </w:pPr>
      <w:r w:rsidRPr="00CF564F">
        <w:rPr>
          <w:color w:val="auto"/>
        </w:rPr>
        <w:t xml:space="preserve">The Royal College of Pathologists of Australasia (RCPA) </w:t>
      </w:r>
    </w:p>
    <w:p w14:paraId="1BB75EE9" w14:textId="376C772B" w:rsidR="004D3631" w:rsidRPr="00CF564F" w:rsidRDefault="004D3631" w:rsidP="00CF564F">
      <w:pPr>
        <w:pStyle w:val="ListBullet"/>
        <w:rPr>
          <w:color w:val="auto"/>
        </w:rPr>
      </w:pPr>
      <w:r w:rsidRPr="00CF564F">
        <w:rPr>
          <w:color w:val="auto"/>
        </w:rPr>
        <w:t>The Society of Hospital Pharmacists of Australia (SHPA)</w:t>
      </w:r>
    </w:p>
    <w:p w14:paraId="32E82B19" w14:textId="5724858F" w:rsidR="00064168" w:rsidRDefault="00064168" w:rsidP="00064168">
      <w:pPr>
        <w:pStyle w:val="Heading2"/>
      </w:pPr>
      <w:r w:rsidRPr="001A7FB7">
        <w:t>How will the changes be monitored</w:t>
      </w:r>
      <w:r>
        <w:t xml:space="preserve"> and reviewed</w:t>
      </w:r>
      <w:r w:rsidRPr="001A7FB7">
        <w:t>?</w:t>
      </w:r>
    </w:p>
    <w:p w14:paraId="5EF1F5C6" w14:textId="77777777" w:rsidR="00715DCA" w:rsidRPr="00B27A99" w:rsidRDefault="00715DCA" w:rsidP="00715DCA">
      <w:pPr>
        <w:rPr>
          <w:szCs w:val="22"/>
        </w:rPr>
      </w:pPr>
      <w:r w:rsidRPr="00D20254">
        <w:rPr>
          <w:szCs w:val="22"/>
        </w:rPr>
        <w:t>Providers are responsible for ensuring Medicare services claimed using their provider number meet all legislative requirements</w:t>
      </w:r>
      <w:r>
        <w:rPr>
          <w:szCs w:val="22"/>
        </w:rPr>
        <w:t xml:space="preserve">. </w:t>
      </w:r>
      <w:r w:rsidRPr="00D20254">
        <w:rPr>
          <w:szCs w:val="22"/>
        </w:rPr>
        <w:t xml:space="preserve">All Medicare claiming is subject to compliance checks and providers may be required to submit evidence about the services they bill. More information about the </w:t>
      </w:r>
      <w:r w:rsidRPr="00867595">
        <w:rPr>
          <w:szCs w:val="22"/>
        </w:rPr>
        <w:t>Department of Health</w:t>
      </w:r>
      <w:r>
        <w:rPr>
          <w:szCs w:val="22"/>
        </w:rPr>
        <w:t>, Disability and Ageing’s (the d</w:t>
      </w:r>
      <w:r w:rsidRPr="00D20254">
        <w:rPr>
          <w:szCs w:val="22"/>
        </w:rPr>
        <w:t>epartment</w:t>
      </w:r>
      <w:r>
        <w:rPr>
          <w:szCs w:val="22"/>
        </w:rPr>
        <w:t>’s)</w:t>
      </w:r>
      <w:r w:rsidRPr="00D20254">
        <w:rPr>
          <w:szCs w:val="22"/>
        </w:rPr>
        <w:t xml:space="preserve"> compliance program can be found on its website at </w:t>
      </w:r>
      <w:hyperlink r:id="rId12" w:tgtFrame="_blank" w:tooltip="https://www.health.gov.au/topics/medicare/compliance" w:history="1">
        <w:r w:rsidRPr="001F76C6">
          <w:rPr>
            <w:rStyle w:val="Hyperlink"/>
            <w:szCs w:val="22"/>
          </w:rPr>
          <w:t>Medicare compliance</w:t>
        </w:r>
      </w:hyperlink>
      <w:r w:rsidRPr="001F76C6">
        <w:rPr>
          <w:szCs w:val="22"/>
        </w:rPr>
        <w:t>.</w:t>
      </w:r>
    </w:p>
    <w:p w14:paraId="322D40F1" w14:textId="07028A43" w:rsidR="00537C4F" w:rsidRPr="00537C4F" w:rsidRDefault="00064168" w:rsidP="00537C4F">
      <w:pPr>
        <w:pStyle w:val="Heading2"/>
      </w:pPr>
      <w:r>
        <w:t>Where can I find more information?</w:t>
      </w:r>
    </w:p>
    <w:p w14:paraId="28C8DCC6" w14:textId="77777777" w:rsidR="00F373A4" w:rsidRPr="00867595" w:rsidRDefault="00F373A4" w:rsidP="00F373A4">
      <w:pPr>
        <w:rPr>
          <w:szCs w:val="22"/>
        </w:rPr>
      </w:pPr>
      <w:r w:rsidRPr="00867595">
        <w:rPr>
          <w:szCs w:val="22"/>
        </w:rPr>
        <w:t xml:space="preserve">The full item descriptor(s) and information on other changes to the MBS can be found on the </w:t>
      </w:r>
      <w:hyperlink r:id="rId13"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Pr>
          <w:szCs w:val="22"/>
        </w:rPr>
        <w:t>‘</w:t>
      </w:r>
      <w:hyperlink r:id="rId14" w:history="1">
        <w:r>
          <w:rPr>
            <w:rStyle w:val="Hyperlink"/>
            <w:szCs w:val="22"/>
          </w:rPr>
          <w:t>Subscribe to the MBS</w:t>
        </w:r>
      </w:hyperlink>
      <w:r>
        <w:rPr>
          <w:szCs w:val="22"/>
        </w:rPr>
        <w:t>’ on the MBS Online website</w:t>
      </w:r>
      <w:r w:rsidRPr="00867595">
        <w:rPr>
          <w:szCs w:val="22"/>
        </w:rPr>
        <w:t xml:space="preserve">. </w:t>
      </w:r>
    </w:p>
    <w:p w14:paraId="3CCA4F4D" w14:textId="77777777" w:rsidR="00F373A4" w:rsidRPr="000B7029" w:rsidRDefault="00F373A4" w:rsidP="00F373A4">
      <w:pPr>
        <w:rPr>
          <w:szCs w:val="22"/>
        </w:rPr>
      </w:pPr>
      <w:r w:rsidRPr="001873B1">
        <w:rPr>
          <w:szCs w:val="22"/>
        </w:rPr>
        <w:t xml:space="preserve">Providers seeking advice on interpretation of MBS items, explanatory notes and associated legislation can use the department’s email advice service by emailing </w:t>
      </w:r>
      <w:hyperlink r:id="rId15" w:history="1">
        <w:r w:rsidRPr="001873B1">
          <w:rPr>
            <w:rStyle w:val="Hyperlink"/>
            <w:szCs w:val="22"/>
          </w:rPr>
          <w:t>askMBS@health.gov.au</w:t>
        </w:r>
      </w:hyperlink>
      <w:r w:rsidRPr="001873B1">
        <w:rPr>
          <w:szCs w:val="22"/>
        </w:rPr>
        <w:t>.</w:t>
      </w:r>
    </w:p>
    <w:p w14:paraId="38511FBB" w14:textId="0DF3D9D6" w:rsidR="00F373A4" w:rsidRDefault="00F373A4" w:rsidP="00F373A4">
      <w:pPr>
        <w:rPr>
          <w:color w:val="auto"/>
          <w:sz w:val="20"/>
          <w:szCs w:val="21"/>
        </w:rPr>
      </w:pPr>
      <w:r>
        <w:t xml:space="preserve">Private health insurance information on the product tier arrangements is available at </w:t>
      </w:r>
      <w:hyperlink r:id="rId16" w:history="1">
        <w:r>
          <w:rPr>
            <w:rStyle w:val="Hyperlink"/>
          </w:rPr>
          <w:t>www.privatehealth.gov.au</w:t>
        </w:r>
      </w:hyperlink>
      <w:r>
        <w:t xml:space="preserve">. Detailed information on the MBS item listing within clinical categories is available on the </w:t>
      </w:r>
      <w:hyperlink r:id="rId17"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w:t>
      </w:r>
      <w:r>
        <w:rPr>
          <w:i/>
        </w:rPr>
        <w:t> </w:t>
      </w:r>
      <w:r w:rsidRPr="00B45350">
        <w:rPr>
          <w:i/>
        </w:rPr>
        <w:t>2011</w:t>
      </w:r>
      <w:r>
        <w:rPr>
          <w:i/>
        </w:rPr>
        <w:t xml:space="preserve"> </w:t>
      </w:r>
      <w:r>
        <w:rPr>
          <w:iCs/>
        </w:rPr>
        <w:t xml:space="preserve">found on the </w:t>
      </w:r>
      <w:hyperlink r:id="rId18" w:history="1">
        <w:r w:rsidRPr="005E2D76">
          <w:rPr>
            <w:rStyle w:val="Hyperlink"/>
            <w:iCs/>
          </w:rPr>
          <w:t>Federal Register of Legislation</w:t>
        </w:r>
      </w:hyperlink>
      <w:r>
        <w:t xml:space="preserve">. If you have a query in relation to private health insurance, you should email </w:t>
      </w:r>
      <w:hyperlink r:id="rId19" w:history="1">
        <w:r>
          <w:rPr>
            <w:rStyle w:val="Hyperlink"/>
          </w:rPr>
          <w:t>PHI@health.gov.au</w:t>
        </w:r>
      </w:hyperlink>
      <w:r>
        <w:t>.</w:t>
      </w:r>
    </w:p>
    <w:p w14:paraId="1B3B0BD9" w14:textId="77777777" w:rsidR="00F373A4" w:rsidRPr="00867595" w:rsidRDefault="00F373A4" w:rsidP="00F373A4">
      <w:pPr>
        <w:rPr>
          <w:szCs w:val="22"/>
        </w:rPr>
      </w:pPr>
      <w:r w:rsidRPr="00867595">
        <w:rPr>
          <w:szCs w:val="22"/>
        </w:rPr>
        <w:t>Subscribe to ‘</w:t>
      </w:r>
      <w:hyperlink r:id="rId20" w:history="1">
        <w:r w:rsidRPr="00867595">
          <w:rPr>
            <w:rStyle w:val="Hyperlink"/>
            <w:szCs w:val="22"/>
          </w:rPr>
          <w:t>News for Health Professionals</w:t>
        </w:r>
      </w:hyperlink>
      <w:r w:rsidRPr="00867595">
        <w:rPr>
          <w:szCs w:val="22"/>
        </w:rPr>
        <w:t xml:space="preserve">’ on the Services Australia website </w:t>
      </w:r>
      <w:r>
        <w:rPr>
          <w:szCs w:val="22"/>
        </w:rPr>
        <w:t>to</w:t>
      </w:r>
      <w:r w:rsidRPr="00867595">
        <w:rPr>
          <w:szCs w:val="22"/>
        </w:rPr>
        <w:t xml:space="preserve"> receive regular news highlights.</w:t>
      </w:r>
    </w:p>
    <w:p w14:paraId="43423F2D" w14:textId="77777777" w:rsidR="00F373A4" w:rsidRDefault="00F373A4" w:rsidP="00F373A4">
      <w:pPr>
        <w:rPr>
          <w:szCs w:val="22"/>
        </w:rPr>
      </w:pPr>
      <w:r w:rsidRPr="00867595">
        <w:rPr>
          <w:szCs w:val="22"/>
        </w:rPr>
        <w:t xml:space="preserve">If you are seeking advice in relation to Medicare billing, claiming, payments, or obtaining a provider number, please </w:t>
      </w:r>
      <w:bookmarkStart w:id="2" w:name="_Hlk7773414"/>
      <w:r w:rsidRPr="00867595">
        <w:rPr>
          <w:szCs w:val="22"/>
        </w:rPr>
        <w:t xml:space="preserve">go to the Health Professionals page on the Services Australia website or </w:t>
      </w:r>
      <w:bookmarkEnd w:id="2"/>
      <w:r w:rsidRPr="00867595">
        <w:rPr>
          <w:szCs w:val="22"/>
        </w:rPr>
        <w:t xml:space="preserve">contact Services Australia on the Provider Enquiry Line – 13 21 50. </w:t>
      </w:r>
    </w:p>
    <w:p w14:paraId="219C52B9" w14:textId="051E4808" w:rsidR="00570E0C" w:rsidRDefault="00F373A4" w:rsidP="00570E0C">
      <w:pPr>
        <w:rPr>
          <w:szCs w:val="22"/>
        </w:rPr>
      </w:pPr>
      <w:r w:rsidRPr="00867595">
        <w:rPr>
          <w:szCs w:val="22"/>
        </w:rPr>
        <w:t xml:space="preserve">The data file for software vendors when available can be accessed via the </w:t>
      </w:r>
      <w:hyperlink r:id="rId21" w:history="1">
        <w:r w:rsidRPr="00C02732">
          <w:rPr>
            <w:rStyle w:val="Hyperlink"/>
            <w:szCs w:val="22"/>
          </w:rPr>
          <w:t>Downloads</w:t>
        </w:r>
      </w:hyperlink>
      <w:r w:rsidRPr="00867595">
        <w:rPr>
          <w:szCs w:val="22"/>
        </w:rPr>
        <w:t xml:space="preserve"> page.</w:t>
      </w:r>
    </w:p>
    <w:p w14:paraId="192A70F8" w14:textId="77777777" w:rsidR="00570E0C" w:rsidRPr="00570E0C" w:rsidRDefault="00570E0C" w:rsidP="00570E0C">
      <w:pPr>
        <w:rPr>
          <w:szCs w:val="22"/>
        </w:rPr>
      </w:pPr>
    </w:p>
    <w:p w14:paraId="6D6EB19D" w14:textId="18B2E232" w:rsidR="00BE3ED5" w:rsidRDefault="005D71CF" w:rsidP="00BE3ED5">
      <w:pPr>
        <w:pStyle w:val="Heading2"/>
      </w:pPr>
      <w:r>
        <w:lastRenderedPageBreak/>
        <w:t>New</w:t>
      </w:r>
      <w:r w:rsidR="00BE3ED5">
        <w:t xml:space="preserve"> item </w:t>
      </w:r>
      <w:r w:rsidR="00301181">
        <w:t xml:space="preserve">descriptor </w:t>
      </w:r>
      <w:r w:rsidR="00BE3ED5">
        <w:t xml:space="preserve">(to take effect </w:t>
      </w:r>
      <w:r>
        <w:t>1 November 2025</w:t>
      </w:r>
      <w:r w:rsidR="00BE3ED5">
        <w:t>)</w:t>
      </w:r>
    </w:p>
    <w:tbl>
      <w:tblPr>
        <w:tblStyle w:val="GridTable4-Accent2"/>
        <w:tblW w:w="0" w:type="auto"/>
        <w:tblLook w:val="04A0" w:firstRow="1" w:lastRow="0" w:firstColumn="1" w:lastColumn="0" w:noHBand="0" w:noVBand="1"/>
      </w:tblPr>
      <w:tblGrid>
        <w:gridCol w:w="9060"/>
      </w:tblGrid>
      <w:tr w:rsidR="00BE3ED5" w14:paraId="148B360C" w14:textId="77777777" w:rsidTr="001210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2959C5D3" w:rsidR="00BE3ED5" w:rsidRDefault="008437CA" w:rsidP="001210F8">
            <w:pPr>
              <w:rPr>
                <w:b w:val="0"/>
                <w:bCs w:val="0"/>
                <w:lang w:eastAsia="en-AU"/>
              </w:rPr>
            </w:pPr>
            <w:bookmarkStart w:id="3" w:name="_Hlk118987208"/>
            <w:r>
              <w:rPr>
                <w:lang w:eastAsia="en-AU"/>
              </w:rPr>
              <w:t>Category</w:t>
            </w:r>
            <w:r w:rsidR="00502367">
              <w:rPr>
                <w:lang w:eastAsia="en-AU"/>
              </w:rPr>
              <w:t xml:space="preserve"> 6 – Pathology Services</w:t>
            </w:r>
          </w:p>
        </w:tc>
      </w:tr>
      <w:tr w:rsidR="00BE3ED5" w14:paraId="4C44E092" w14:textId="77777777" w:rsidTr="0012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1210EC37" w:rsidR="00BE3ED5" w:rsidRDefault="008437CA" w:rsidP="001210F8">
            <w:pPr>
              <w:rPr>
                <w:b w:val="0"/>
                <w:bCs w:val="0"/>
                <w:lang w:eastAsia="en-AU"/>
              </w:rPr>
            </w:pPr>
            <w:r>
              <w:rPr>
                <w:lang w:eastAsia="en-AU"/>
              </w:rPr>
              <w:t>Group</w:t>
            </w:r>
            <w:r w:rsidR="00502367">
              <w:rPr>
                <w:lang w:eastAsia="en-AU"/>
              </w:rPr>
              <w:t xml:space="preserve"> P7 – Genetics </w:t>
            </w:r>
          </w:p>
        </w:tc>
      </w:tr>
      <w:tr w:rsidR="00642F20" w14:paraId="25FF7AAD" w14:textId="77777777" w:rsidTr="001210F8">
        <w:tc>
          <w:tcPr>
            <w:cnfStyle w:val="001000000000" w:firstRow="0" w:lastRow="0" w:firstColumn="1" w:lastColumn="0" w:oddVBand="0" w:evenVBand="0" w:oddHBand="0" w:evenHBand="0" w:firstRowFirstColumn="0" w:firstRowLastColumn="0" w:lastRowFirstColumn="0" w:lastRowLastColumn="0"/>
            <w:tcW w:w="9060" w:type="dxa"/>
            <w:hideMark/>
          </w:tcPr>
          <w:p w14:paraId="4B940370" w14:textId="21DBA6D2" w:rsidR="00642F20" w:rsidRPr="00557150" w:rsidRDefault="00AE714E" w:rsidP="00642F20">
            <w:pPr>
              <w:rPr>
                <w:rFonts w:cs="Arial"/>
              </w:rPr>
            </w:pPr>
            <w:r w:rsidRPr="00557150">
              <w:t>73322</w:t>
            </w:r>
          </w:p>
          <w:p w14:paraId="4E36C0DE" w14:textId="2DD39ABA" w:rsidR="00AE714E" w:rsidRPr="00D30C82" w:rsidRDefault="00AE714E" w:rsidP="00642F20">
            <w:pPr>
              <w:rPr>
                <w:rFonts w:cs="Arial"/>
                <w:b w:val="0"/>
                <w:bCs w:val="0"/>
                <w:szCs w:val="22"/>
              </w:rPr>
            </w:pPr>
            <w:r w:rsidRPr="00D30C82">
              <w:rPr>
                <w:rFonts w:cs="Arial"/>
                <w:b w:val="0"/>
                <w:bCs w:val="0"/>
              </w:rPr>
              <w:t xml:space="preserve">Genetic testing </w:t>
            </w:r>
            <w:r w:rsidRPr="00D30C82">
              <w:rPr>
                <w:rFonts w:cs="Arial"/>
                <w:b w:val="0"/>
                <w:bCs w:val="0"/>
                <w:szCs w:val="22"/>
              </w:rPr>
              <w:t xml:space="preserve">in the DPYD gene to diagnose or predict fluoropyrimidine-induced toxicity in a patient, </w:t>
            </w:r>
            <w:r w:rsidR="00D30C82" w:rsidRPr="00D30C82">
              <w:rPr>
                <w:rFonts w:cs="Arial"/>
                <w:b w:val="0"/>
                <w:bCs w:val="0"/>
                <w:szCs w:val="22"/>
              </w:rPr>
              <w:t>if</w:t>
            </w:r>
            <w:r w:rsidRPr="00D30C82">
              <w:rPr>
                <w:rFonts w:cs="Arial"/>
                <w:b w:val="0"/>
                <w:bCs w:val="0"/>
                <w:szCs w:val="22"/>
              </w:rPr>
              <w:t>:</w:t>
            </w:r>
          </w:p>
          <w:p w14:paraId="425B0813" w14:textId="77777777" w:rsidR="00D30C82" w:rsidRPr="00D30C82" w:rsidRDefault="00D30C82" w:rsidP="00D30C82">
            <w:pPr>
              <w:pStyle w:val="Tablea"/>
              <w:rPr>
                <w:rFonts w:ascii="Arial" w:hAnsi="Arial" w:cs="Arial"/>
                <w:b w:val="0"/>
                <w:bCs w:val="0"/>
                <w:sz w:val="22"/>
                <w:szCs w:val="22"/>
              </w:rPr>
            </w:pPr>
            <w:r w:rsidRPr="00D30C82">
              <w:rPr>
                <w:rFonts w:ascii="Arial" w:hAnsi="Arial" w:cs="Arial"/>
                <w:b w:val="0"/>
                <w:bCs w:val="0"/>
                <w:sz w:val="22"/>
                <w:szCs w:val="22"/>
              </w:rPr>
              <w:t>(a) the service is requested by a specialist or consultant physician; and</w:t>
            </w:r>
          </w:p>
          <w:p w14:paraId="39519F76" w14:textId="77777777" w:rsidR="00D30C82" w:rsidRPr="00D30C82" w:rsidRDefault="00D30C82" w:rsidP="00D30C82">
            <w:pPr>
              <w:pStyle w:val="Tablea"/>
              <w:rPr>
                <w:rFonts w:ascii="Arial" w:hAnsi="Arial" w:cs="Arial"/>
                <w:b w:val="0"/>
                <w:bCs w:val="0"/>
                <w:sz w:val="22"/>
                <w:szCs w:val="22"/>
              </w:rPr>
            </w:pPr>
            <w:r w:rsidRPr="00D30C82">
              <w:rPr>
                <w:rFonts w:ascii="Arial" w:hAnsi="Arial" w:cs="Arial"/>
                <w:b w:val="0"/>
                <w:bCs w:val="0"/>
                <w:sz w:val="22"/>
                <w:szCs w:val="22"/>
              </w:rPr>
              <w:t>(b) the service is rendered before, during or after systemic administration of chemotherapy or radio</w:t>
            </w:r>
            <w:r w:rsidRPr="00D30C82">
              <w:rPr>
                <w:rFonts w:ascii="Arial" w:hAnsi="Arial" w:cs="Arial"/>
                <w:b w:val="0"/>
                <w:bCs w:val="0"/>
                <w:sz w:val="22"/>
                <w:szCs w:val="22"/>
              </w:rPr>
              <w:noBreakHyphen/>
              <w:t>sensitisation, with a fluoropyrimidine, to the patient; and</w:t>
            </w:r>
          </w:p>
          <w:p w14:paraId="0B5F548D" w14:textId="33035F3A" w:rsidR="00D30C82" w:rsidRPr="00D30C82" w:rsidRDefault="00D30C82" w:rsidP="00D30C82">
            <w:pPr>
              <w:pStyle w:val="Tablea"/>
              <w:rPr>
                <w:rFonts w:ascii="Arial" w:hAnsi="Arial" w:cs="Arial"/>
                <w:b w:val="0"/>
                <w:bCs w:val="0"/>
                <w:sz w:val="22"/>
                <w:szCs w:val="22"/>
              </w:rPr>
            </w:pPr>
            <w:r w:rsidRPr="00D30C82">
              <w:rPr>
                <w:rFonts w:ascii="Arial" w:hAnsi="Arial" w:cs="Arial"/>
                <w:b w:val="0"/>
                <w:bCs w:val="0"/>
                <w:sz w:val="22"/>
                <w:szCs w:val="22"/>
              </w:rPr>
              <w:t xml:space="preserve">(c) genotyping is performed to detect DPYD variants linked to reduced or absent </w:t>
            </w:r>
            <w:proofErr w:type="spellStart"/>
            <w:r w:rsidRPr="00D30C82">
              <w:rPr>
                <w:rFonts w:ascii="Arial" w:hAnsi="Arial" w:cs="Arial"/>
                <w:b w:val="0"/>
                <w:bCs w:val="0"/>
                <w:sz w:val="22"/>
                <w:szCs w:val="22"/>
              </w:rPr>
              <w:t>dihydropyrimidine</w:t>
            </w:r>
            <w:proofErr w:type="spellEnd"/>
            <w:r w:rsidRPr="00D30C82">
              <w:rPr>
                <w:rFonts w:ascii="Arial" w:hAnsi="Arial" w:cs="Arial"/>
                <w:b w:val="0"/>
                <w:bCs w:val="0"/>
                <w:sz w:val="22"/>
                <w:szCs w:val="22"/>
              </w:rPr>
              <w:t xml:space="preserve"> dehydrogenase activity</w:t>
            </w:r>
            <w:r w:rsidR="005017E0">
              <w:rPr>
                <w:rFonts w:ascii="Arial" w:hAnsi="Arial" w:cs="Arial"/>
                <w:b w:val="0"/>
                <w:bCs w:val="0"/>
                <w:sz w:val="22"/>
                <w:szCs w:val="22"/>
              </w:rPr>
              <w:t>.</w:t>
            </w:r>
          </w:p>
          <w:p w14:paraId="7EF447D7" w14:textId="236903F2" w:rsidR="00642F20" w:rsidRDefault="005017E0" w:rsidP="00A70A27">
            <w:pPr>
              <w:rPr>
                <w:rFonts w:cs="Arial"/>
                <w:szCs w:val="22"/>
              </w:rPr>
            </w:pPr>
            <w:r>
              <w:rPr>
                <w:rFonts w:cs="Arial"/>
                <w:b w:val="0"/>
                <w:bCs w:val="0"/>
                <w:szCs w:val="22"/>
              </w:rPr>
              <w:t>Applicable once per lifetime.</w:t>
            </w:r>
          </w:p>
          <w:p w14:paraId="62739753" w14:textId="0B243F88" w:rsidR="00F75EA9" w:rsidRDefault="00A70A27" w:rsidP="00F75EA9">
            <w:pPr>
              <w:rPr>
                <w:rFonts w:cs="Arial"/>
                <w:szCs w:val="22"/>
              </w:rPr>
            </w:pPr>
            <w:r w:rsidRPr="00CB2421">
              <w:rPr>
                <w:rFonts w:cs="Arial"/>
                <w:b w:val="0"/>
                <w:bCs w:val="0"/>
                <w:szCs w:val="22"/>
              </w:rPr>
              <w:t>Fee</w:t>
            </w:r>
            <w:r w:rsidRPr="00D30C82">
              <w:rPr>
                <w:rFonts w:cs="Arial"/>
                <w:b w:val="0"/>
                <w:bCs w:val="0"/>
                <w:szCs w:val="22"/>
              </w:rPr>
              <w:t xml:space="preserve">: $182.00 </w:t>
            </w:r>
            <w:r w:rsidRPr="00CB2421">
              <w:rPr>
                <w:rFonts w:cs="Arial"/>
                <w:b w:val="0"/>
                <w:bCs w:val="0"/>
                <w:szCs w:val="22"/>
              </w:rPr>
              <w:t>Benefit</w:t>
            </w:r>
            <w:r w:rsidRPr="00D30C82">
              <w:rPr>
                <w:rFonts w:cs="Arial"/>
                <w:b w:val="0"/>
                <w:bCs w:val="0"/>
                <w:szCs w:val="22"/>
              </w:rPr>
              <w:t xml:space="preserve">: 75% = </w:t>
            </w:r>
            <w:r w:rsidR="00BC2C09" w:rsidRPr="00D30C82">
              <w:rPr>
                <w:rFonts w:cs="Arial"/>
                <w:b w:val="0"/>
                <w:bCs w:val="0"/>
                <w:szCs w:val="22"/>
              </w:rPr>
              <w:t xml:space="preserve">$136.50 </w:t>
            </w:r>
            <w:r w:rsidRPr="00D30C82">
              <w:rPr>
                <w:rFonts w:cs="Arial"/>
                <w:b w:val="0"/>
                <w:bCs w:val="0"/>
                <w:szCs w:val="22"/>
              </w:rPr>
              <w:t xml:space="preserve">85% = </w:t>
            </w:r>
            <w:r w:rsidR="00BC2C09" w:rsidRPr="00D30C82">
              <w:rPr>
                <w:rFonts w:cs="Arial"/>
                <w:b w:val="0"/>
                <w:bCs w:val="0"/>
                <w:szCs w:val="22"/>
              </w:rPr>
              <w:t>$154.70</w:t>
            </w:r>
          </w:p>
          <w:p w14:paraId="03554E08" w14:textId="46B5E074" w:rsidR="00231B87" w:rsidRPr="00231B87" w:rsidRDefault="00231B87" w:rsidP="00F75EA9">
            <w:pPr>
              <w:rPr>
                <w:rFonts w:cs="Arial"/>
                <w:b w:val="0"/>
                <w:bCs w:val="0"/>
                <w:szCs w:val="22"/>
              </w:rPr>
            </w:pPr>
            <w:r w:rsidRPr="00853118">
              <w:rPr>
                <w:rFonts w:cs="Arial"/>
                <w:b w:val="0"/>
                <w:bCs w:val="0"/>
                <w:szCs w:val="22"/>
              </w:rPr>
              <w:t>(See para PN.7.</w:t>
            </w:r>
            <w:r>
              <w:rPr>
                <w:rFonts w:cs="Arial"/>
                <w:b w:val="0"/>
                <w:bCs w:val="0"/>
                <w:szCs w:val="22"/>
              </w:rPr>
              <w:t>22</w:t>
            </w:r>
            <w:r w:rsidRPr="00853118">
              <w:rPr>
                <w:rFonts w:cs="Arial"/>
                <w:b w:val="0"/>
                <w:bCs w:val="0"/>
                <w:szCs w:val="22"/>
              </w:rPr>
              <w:t xml:space="preserve"> of explanatory notes to this Category)</w:t>
            </w:r>
          </w:p>
          <w:p w14:paraId="2BDF063F" w14:textId="21239AF7" w:rsidR="00F75EA9" w:rsidRPr="00F75EA9" w:rsidRDefault="00F75EA9" w:rsidP="006C33F2">
            <w:pPr>
              <w:pStyle w:val="ListBullet"/>
              <w:numPr>
                <w:ilvl w:val="0"/>
                <w:numId w:val="0"/>
              </w:numPr>
              <w:rPr>
                <w:b w:val="0"/>
                <w:bCs w:val="0"/>
              </w:rPr>
            </w:pPr>
          </w:p>
        </w:tc>
      </w:tr>
      <w:bookmarkEnd w:id="3"/>
    </w:tbl>
    <w:p w14:paraId="508B4C47" w14:textId="0B9F0AE6" w:rsidR="00BE3ED5" w:rsidRDefault="00BE3ED5"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headerReference w:type="even" r:id="rId22"/>
      <w:headerReference w:type="default" r:id="rId23"/>
      <w:footerReference w:type="even" r:id="rId24"/>
      <w:footerReference w:type="default" r:id="rId25"/>
      <w:headerReference w:type="first" r:id="rId26"/>
      <w:footerReference w:type="first" r:id="rId27"/>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77F68" w14:textId="77777777" w:rsidR="000B3B26" w:rsidRDefault="000B3B26" w:rsidP="006B56BB">
      <w:r>
        <w:separator/>
      </w:r>
    </w:p>
    <w:p w14:paraId="1AEF98EB" w14:textId="77777777" w:rsidR="000B3B26" w:rsidRDefault="000B3B26"/>
  </w:endnote>
  <w:endnote w:type="continuationSeparator" w:id="0">
    <w:p w14:paraId="09E9CD88" w14:textId="77777777" w:rsidR="000B3B26" w:rsidRDefault="000B3B26" w:rsidP="006B56BB">
      <w:r>
        <w:continuationSeparator/>
      </w:r>
    </w:p>
    <w:p w14:paraId="697EA1D0" w14:textId="77777777" w:rsidR="000B3B26" w:rsidRDefault="000B3B26"/>
  </w:endnote>
  <w:endnote w:type="continuationNotice" w:id="1">
    <w:p w14:paraId="73B9D43C" w14:textId="77777777" w:rsidR="000B3B26" w:rsidRDefault="000B3B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F73F8" w14:textId="6E4F350D" w:rsidR="00040E29" w:rsidRDefault="00AD01B7">
    <w:pPr>
      <w:pStyle w:val="Footer"/>
    </w:pPr>
    <w:r>
      <w:rPr>
        <w:noProof/>
      </w:rPr>
      <mc:AlternateContent>
        <mc:Choice Requires="wps">
          <w:drawing>
            <wp:anchor distT="0" distB="0" distL="0" distR="0" simplePos="0" relativeHeight="251668480" behindDoc="0" locked="0" layoutInCell="1" allowOverlap="1" wp14:anchorId="6FB33126" wp14:editId="4CADBC38">
              <wp:simplePos x="635" y="635"/>
              <wp:positionH relativeFrom="page">
                <wp:align>center</wp:align>
              </wp:positionH>
              <wp:positionV relativeFrom="page">
                <wp:align>bottom</wp:align>
              </wp:positionV>
              <wp:extent cx="551815" cy="480695"/>
              <wp:effectExtent l="0" t="0" r="635" b="0"/>
              <wp:wrapNone/>
              <wp:docPr id="62517824"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4589BCD1" w14:textId="501D8361" w:rsidR="00AD01B7" w:rsidRPr="00AD01B7" w:rsidRDefault="00AD01B7" w:rsidP="00AD01B7">
                          <w:pPr>
                            <w:spacing w:after="0"/>
                            <w:rPr>
                              <w:rFonts w:ascii="Calibri" w:eastAsia="Calibri" w:hAnsi="Calibri" w:cs="Calibri"/>
                              <w:noProof/>
                              <w:color w:val="FF0000"/>
                              <w:sz w:val="24"/>
                            </w:rPr>
                          </w:pPr>
                          <w:r w:rsidRPr="00AD01B7">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B33126"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7.8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EODgIAABw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gI1P3NTQnHMrBuG9v+abD0lvmwwtzuGCcA0Ub&#10;nvGQCvqKwtmipAX342/+mI+8Y5SSHgVTUYOKpkR9M7iPqK3JcJNRJ6O4y+c5xs1BPwDKsMAXYXky&#10;0euCmkzpQL+hnNexEIaY4ViuovVkPoRRufgcuFivUxLKyLKwNTvLI3SkK3L5OrwxZ8+EB9zUE0xq&#10;YuU73sfceNPb9SEg+2kpkdqRyDPjKMG01vNziRr/9T9lXR/16icA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RBxDg4CAAAc&#10;BAAADgAAAAAAAAAAAAAAAAAuAgAAZHJzL2Uyb0RvYy54bWxQSwECLQAUAAYACAAAACEAVEtbFtsA&#10;AAADAQAADwAAAAAAAAAAAAAAAABoBAAAZHJzL2Rvd25yZXYueG1sUEsFBgAAAAAEAAQA8wAAAHAF&#10;AAAAAA==&#10;" filled="f" stroked="f">
              <v:fill o:detectmouseclick="t"/>
              <v:textbox style="mso-fit-shape-to-text:t" inset="0,0,0,15pt">
                <w:txbxContent>
                  <w:p w14:paraId="4589BCD1" w14:textId="501D8361" w:rsidR="00AD01B7" w:rsidRPr="00AD01B7" w:rsidRDefault="00AD01B7" w:rsidP="00AD01B7">
                    <w:pPr>
                      <w:spacing w:after="0"/>
                      <w:rPr>
                        <w:rFonts w:ascii="Calibri" w:eastAsia="Calibri" w:hAnsi="Calibri" w:cs="Calibri"/>
                        <w:noProof/>
                        <w:color w:val="FF0000"/>
                        <w:sz w:val="24"/>
                      </w:rPr>
                    </w:pPr>
                    <w:r w:rsidRPr="00AD01B7">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2C578" w14:textId="53A470B9" w:rsidR="00DD7A21" w:rsidRPr="00BD1D77" w:rsidRDefault="00AD01B7" w:rsidP="00DD7A21">
    <w:pPr>
      <w:pStyle w:val="Footer"/>
      <w:tabs>
        <w:tab w:val="clear" w:pos="9026"/>
        <w:tab w:val="right" w:pos="10466"/>
      </w:tabs>
      <w:rPr>
        <w:szCs w:val="20"/>
      </w:rPr>
    </w:pPr>
    <w:r>
      <w:rPr>
        <w:rFonts w:asciiTheme="minorHAnsi" w:eastAsiaTheme="minorEastAsia" w:hAnsiTheme="minorHAnsi"/>
        <w:b/>
        <w:bCs/>
        <w:i/>
        <w:iCs/>
        <w:noProof/>
        <w:spacing w:val="5"/>
        <w:sz w:val="22"/>
      </w:rPr>
      <mc:AlternateContent>
        <mc:Choice Requires="wps">
          <w:drawing>
            <wp:anchor distT="0" distB="0" distL="0" distR="0" simplePos="0" relativeHeight="251669504" behindDoc="0" locked="0" layoutInCell="1" allowOverlap="1" wp14:anchorId="66853FF9" wp14:editId="754F720A">
              <wp:simplePos x="635" y="635"/>
              <wp:positionH relativeFrom="page">
                <wp:align>center</wp:align>
              </wp:positionH>
              <wp:positionV relativeFrom="page">
                <wp:align>bottom</wp:align>
              </wp:positionV>
              <wp:extent cx="551815" cy="480695"/>
              <wp:effectExtent l="0" t="0" r="635" b="0"/>
              <wp:wrapNone/>
              <wp:docPr id="1184512170"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4FA317C7" w14:textId="7949F043" w:rsidR="00AD01B7" w:rsidRPr="00AD01B7" w:rsidRDefault="00AD01B7" w:rsidP="00AD01B7">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853FF9"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7.8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DDwIAABwEAAAOAAAAZHJzL2Uyb0RvYy54bWysU8Fu2zAMvQ/YPwi6L7a7pUi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2yy/vplGlOxy2ToffgjQJBoVdbiVRBY7&#10;rH0YUseUWMvAqlUqbUaZvxyIGT3ZpcNohX7bk7au6Nex+y3URxzKwbBvb/mqxdJr5sMTc7hgnANF&#10;Gx7xkAq6isLJoqQB9/sjf8xH3jFKSYeCqahBRVOifhrcR9TWaLjR2CajuMmnOcbNXt8ByrDAF2F5&#10;MtHrghpN6UC/oJyXsRCGmOFYrqLb0bwLg3LxOXCxXKYklJFlYW02lkfoSFfk8rl/Yc6eCA+4qQcY&#10;1cTKN7wPufGmt8t9QPbTUiK1A5EnxlGCaa2n5xI1/vo/ZV0e9eIP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L+T3oMPAgAA&#10;HAQAAA4AAAAAAAAAAAAAAAAALgIAAGRycy9lMm9Eb2MueG1sUEsBAi0AFAAGAAgAAAAhAFRLWxbb&#10;AAAAAwEAAA8AAAAAAAAAAAAAAAAAaQQAAGRycy9kb3ducmV2LnhtbFBLBQYAAAAABAAEAPMAAABx&#10;BQAAAAA=&#10;" filled="f" stroked="f">
              <v:fill o:detectmouseclick="t"/>
              <v:textbox style="mso-fit-shape-to-text:t" inset="0,0,0,15pt">
                <w:txbxContent>
                  <w:p w14:paraId="4FA317C7" w14:textId="7949F043" w:rsidR="00AD01B7" w:rsidRPr="00AD01B7" w:rsidRDefault="00AD01B7" w:rsidP="00AD01B7">
                    <w:pPr>
                      <w:spacing w:after="0"/>
                      <w:rPr>
                        <w:rFonts w:ascii="Calibri" w:eastAsia="Calibri" w:hAnsi="Calibri" w:cs="Calibri"/>
                        <w:noProof/>
                        <w:color w:val="FF0000"/>
                        <w:sz w:val="24"/>
                      </w:rPr>
                    </w:pPr>
                  </w:p>
                </w:txbxContent>
              </v:textbox>
              <w10:wrap anchorx="page" anchory="page"/>
            </v:shape>
          </w:pict>
        </mc:Fallback>
      </mc:AlternateContent>
    </w:r>
    <w:r w:rsidR="001D4383">
      <w:rPr>
        <w:rStyle w:val="BookTitle"/>
        <w:rFonts w:eastAsiaTheme="minorEastAsia"/>
        <w:noProof/>
      </w:rPr>
      <w:pict w14:anchorId="79578A0C">
        <v:rect id="_x0000_i1025" style="width:523.3pt;height:1.9pt" o:hralign="center" o:hrstd="t" o:hr="t" fillcolor="#a0a0a0" stroked="f"/>
      </w:pict>
    </w:r>
    <w:r w:rsidR="00F51321" w:rsidRPr="00BD1D77">
      <w:rPr>
        <w:szCs w:val="20"/>
      </w:rPr>
      <w:t>Medicare Benefits Schedule</w:t>
    </w:r>
    <w:r w:rsidR="00DD7A21">
      <w:rPr>
        <w:szCs w:val="20"/>
      </w:rPr>
      <w:t xml:space="preserve"> </w:t>
    </w:r>
    <w:sdt>
      <w:sdtPr>
        <w:rPr>
          <w:szCs w:val="20"/>
        </w:rPr>
        <w:id w:val="653187139"/>
        <w:docPartObj>
          <w:docPartGallery w:val="Page Numbers (Bottom of Page)"/>
          <w:docPartUnique/>
        </w:docPartObj>
      </w:sdtPr>
      <w:sdtEndPr/>
      <w:sdtContent>
        <w:sdt>
          <w:sdtPr>
            <w:rPr>
              <w:szCs w:val="20"/>
            </w:rPr>
            <w:id w:val="-480150746"/>
            <w:docPartObj>
              <w:docPartGallery w:val="Page Numbers (Top of Page)"/>
              <w:docPartUnique/>
            </w:docPartObj>
          </w:sdtPr>
          <w:sdtEndPr/>
          <w:sdtContent>
            <w:r w:rsidR="00DD7A21">
              <w:rPr>
                <w:szCs w:val="20"/>
              </w:rPr>
              <w:t xml:space="preserve">                                                                                                  </w:t>
            </w:r>
            <w:r w:rsidR="00DD7A21" w:rsidRPr="00BD1D77">
              <w:rPr>
                <w:szCs w:val="20"/>
              </w:rPr>
              <w:t xml:space="preserve">Page </w:t>
            </w:r>
            <w:r w:rsidR="00DD7A21" w:rsidRPr="00292535">
              <w:rPr>
                <w:bCs/>
                <w:szCs w:val="20"/>
              </w:rPr>
              <w:fldChar w:fldCharType="begin"/>
            </w:r>
            <w:r w:rsidR="00DD7A21" w:rsidRPr="00BD1D77">
              <w:rPr>
                <w:bCs/>
                <w:szCs w:val="20"/>
              </w:rPr>
              <w:instrText xml:space="preserve"> PAGE </w:instrText>
            </w:r>
            <w:r w:rsidR="00DD7A21" w:rsidRPr="00292535">
              <w:rPr>
                <w:bCs/>
                <w:szCs w:val="20"/>
              </w:rPr>
              <w:fldChar w:fldCharType="separate"/>
            </w:r>
            <w:r w:rsidR="00DD7A21">
              <w:rPr>
                <w:bCs/>
                <w:szCs w:val="20"/>
              </w:rPr>
              <w:t>2</w:t>
            </w:r>
            <w:r w:rsidR="00DD7A21" w:rsidRPr="00292535">
              <w:rPr>
                <w:bCs/>
                <w:szCs w:val="20"/>
              </w:rPr>
              <w:fldChar w:fldCharType="end"/>
            </w:r>
            <w:r w:rsidR="00DD7A21" w:rsidRPr="00BD1D77">
              <w:rPr>
                <w:szCs w:val="20"/>
              </w:rPr>
              <w:t xml:space="preserve"> of </w:t>
            </w:r>
            <w:r w:rsidR="00DD7A21" w:rsidRPr="00292535">
              <w:rPr>
                <w:bCs/>
                <w:szCs w:val="20"/>
              </w:rPr>
              <w:fldChar w:fldCharType="begin"/>
            </w:r>
            <w:r w:rsidR="00DD7A21" w:rsidRPr="00BD1D77">
              <w:rPr>
                <w:bCs/>
                <w:szCs w:val="20"/>
              </w:rPr>
              <w:instrText xml:space="preserve"> NUMPAGES  </w:instrText>
            </w:r>
            <w:r w:rsidR="00DD7A21" w:rsidRPr="00292535">
              <w:rPr>
                <w:bCs/>
                <w:szCs w:val="20"/>
              </w:rPr>
              <w:fldChar w:fldCharType="separate"/>
            </w:r>
            <w:r w:rsidR="00DD7A21">
              <w:rPr>
                <w:bCs/>
                <w:szCs w:val="20"/>
              </w:rPr>
              <w:t>4</w:t>
            </w:r>
            <w:r w:rsidR="00DD7A21" w:rsidRPr="00292535">
              <w:rPr>
                <w:bCs/>
                <w:szCs w:val="20"/>
              </w:rPr>
              <w:fldChar w:fldCharType="end"/>
            </w:r>
          </w:sdtContent>
        </w:sdt>
      </w:sdtContent>
    </w:sdt>
    <w:r w:rsidR="00DD7A21" w:rsidRPr="00BD1D77">
      <w:rPr>
        <w:szCs w:val="20"/>
      </w:rPr>
      <w:t xml:space="preserve"> </w:t>
    </w:r>
  </w:p>
  <w:p w14:paraId="20C735C6" w14:textId="746E3A57" w:rsidR="00DD7A21" w:rsidRPr="00BD1D77" w:rsidRDefault="00DD7A21" w:rsidP="00DD7A21">
    <w:pPr>
      <w:pStyle w:val="Footer"/>
      <w:tabs>
        <w:tab w:val="clear" w:pos="9026"/>
        <w:tab w:val="right" w:pos="10466"/>
      </w:tabs>
      <w:jc w:val="left"/>
      <w:rPr>
        <w:szCs w:val="20"/>
      </w:rPr>
    </w:pPr>
    <w:r>
      <w:rPr>
        <w:b/>
        <w:szCs w:val="20"/>
      </w:rPr>
      <w:t xml:space="preserve">Factsheet – New MBS item for </w:t>
    </w:r>
    <w:proofErr w:type="spellStart"/>
    <w:r>
      <w:rPr>
        <w:b/>
        <w:szCs w:val="20"/>
      </w:rPr>
      <w:t>dihydropyrimidine</w:t>
    </w:r>
    <w:proofErr w:type="spellEnd"/>
    <w:r>
      <w:rPr>
        <w:b/>
        <w:szCs w:val="20"/>
      </w:rPr>
      <w:t xml:space="preserve"> dehydrogenase (DPYD) genotyping to </w:t>
    </w:r>
    <w:r w:rsidR="008255AB">
      <w:rPr>
        <w:b/>
        <w:szCs w:val="20"/>
      </w:rPr>
      <w:t>diagnose</w:t>
    </w:r>
    <w:r>
      <w:rPr>
        <w:b/>
        <w:szCs w:val="20"/>
      </w:rPr>
      <w:t xml:space="preserve"> or </w:t>
    </w:r>
    <w:r w:rsidR="008255AB">
      <w:rPr>
        <w:b/>
        <w:szCs w:val="20"/>
      </w:rPr>
      <w:t>predict</w:t>
    </w:r>
    <w:r>
      <w:rPr>
        <w:b/>
        <w:szCs w:val="20"/>
      </w:rPr>
      <w:t xml:space="preserve"> fluoropyrimidine (FP)-induced toxicity</w:t>
    </w:r>
  </w:p>
  <w:p w14:paraId="7D56FBDD" w14:textId="71DD0E4E"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78B91981" w14:textId="18DA4336" w:rsidR="00CB03B8" w:rsidRPr="00F51321" w:rsidRDefault="00F51321" w:rsidP="00292535">
    <w:pPr>
      <w:pStyle w:val="Footer"/>
      <w:jc w:val="left"/>
    </w:pPr>
    <w:r w:rsidRPr="00BD1D77">
      <w:rPr>
        <w:szCs w:val="20"/>
      </w:rPr>
      <w:t xml:space="preserve">Last </w:t>
    </w:r>
    <w:r w:rsidRPr="009A4AE8">
      <w:rPr>
        <w:szCs w:val="20"/>
      </w:rPr>
      <w:t xml:space="preserve">updated – </w:t>
    </w:r>
    <w:r w:rsidR="00EF3AC9">
      <w:rPr>
        <w:szCs w:val="20"/>
      </w:rPr>
      <w:t>1</w:t>
    </w:r>
    <w:r w:rsidR="001D4383">
      <w:rPr>
        <w:szCs w:val="20"/>
      </w:rPr>
      <w:t>5</w:t>
    </w:r>
    <w:r w:rsidR="00EF3AC9">
      <w:rPr>
        <w:szCs w:val="20"/>
      </w:rPr>
      <w:t xml:space="preserve"> October</w:t>
    </w:r>
    <w:r w:rsidR="00DD7A21" w:rsidRPr="009A4AE8">
      <w:rPr>
        <w:szCs w:val="20"/>
      </w:rPr>
      <w:t xml:space="preserve"> </w:t>
    </w:r>
    <w:r w:rsidR="00EC589B" w:rsidRPr="009A4AE8">
      <w:rPr>
        <w:szCs w:val="20"/>
      </w:rPr>
      <w:t>202</w:t>
    </w:r>
    <w:r w:rsidR="00DD7A21" w:rsidRPr="009A4AE8">
      <w:rPr>
        <w:szCs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3047C9B6" w:rsidR="00064168" w:rsidRPr="00BD1D77" w:rsidRDefault="00AD01B7" w:rsidP="00064168">
    <w:pPr>
      <w:pStyle w:val="Footer"/>
      <w:jc w:val="left"/>
      <w:rPr>
        <w:szCs w:val="20"/>
      </w:rPr>
    </w:pPr>
    <w:r>
      <w:rPr>
        <w:rFonts w:asciiTheme="minorHAnsi" w:eastAsiaTheme="minorEastAsia" w:hAnsiTheme="minorHAnsi"/>
        <w:b/>
        <w:bCs/>
        <w:i/>
        <w:iCs/>
        <w:noProof/>
        <w:spacing w:val="5"/>
        <w:sz w:val="22"/>
      </w:rPr>
      <mc:AlternateContent>
        <mc:Choice Requires="wps">
          <w:drawing>
            <wp:anchor distT="0" distB="0" distL="0" distR="0" simplePos="0" relativeHeight="251667456" behindDoc="0" locked="0" layoutInCell="1" allowOverlap="1" wp14:anchorId="4D1219DE" wp14:editId="39931A3E">
              <wp:simplePos x="635" y="635"/>
              <wp:positionH relativeFrom="page">
                <wp:align>center</wp:align>
              </wp:positionH>
              <wp:positionV relativeFrom="page">
                <wp:align>bottom</wp:align>
              </wp:positionV>
              <wp:extent cx="551815" cy="480695"/>
              <wp:effectExtent l="0" t="0" r="635" b="0"/>
              <wp:wrapNone/>
              <wp:docPr id="622765228"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9723A6B" w14:textId="7BA7F3FF" w:rsidR="00AD01B7" w:rsidRPr="00AD01B7" w:rsidRDefault="00AD01B7" w:rsidP="00AD01B7">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1219DE" id="_x0000_t202" coordsize="21600,21600" o:spt="202" path="m,l,21600r21600,l21600,xe">
              <v:stroke joinstyle="miter"/>
              <v:path gradientshapeok="t" o:connecttype="rect"/>
            </v:shapetype>
            <v:shape id="Text Box 10" o:spid="_x0000_s1031" type="#_x0000_t202" alt="OFFICIAL" style="position:absolute;margin-left:0;margin-top:0;width:43.45pt;height:37.8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8MzDQIAABw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" filled="f" stroked="f">
              <v:fill o:detectmouseclick="t"/>
              <v:textbox style="mso-fit-shape-to-text:t" inset="0,0,0,15pt">
                <w:txbxContent>
                  <w:p w14:paraId="59723A6B" w14:textId="7BA7F3FF" w:rsidR="00AD01B7" w:rsidRPr="00AD01B7" w:rsidRDefault="00AD01B7" w:rsidP="00AD01B7">
                    <w:pPr>
                      <w:spacing w:after="0"/>
                      <w:rPr>
                        <w:rFonts w:ascii="Calibri" w:eastAsia="Calibri" w:hAnsi="Calibri" w:cs="Calibri"/>
                        <w:noProof/>
                        <w:color w:val="FF0000"/>
                        <w:sz w:val="24"/>
                      </w:rPr>
                    </w:pPr>
                  </w:p>
                </w:txbxContent>
              </v:textbox>
              <w10:wrap anchorx="page" anchory="page"/>
            </v:shape>
          </w:pict>
        </mc:Fallback>
      </mc:AlternateContent>
    </w:r>
    <w:r w:rsidR="001D4383">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r w:rsidR="001716DC">
      <w:rPr>
        <w:szCs w:val="20"/>
      </w:rPr>
      <w:t xml:space="preserve"> </w:t>
    </w:r>
    <w:sdt>
      <w:sdtPr>
        <w:rPr>
          <w:szCs w:val="20"/>
        </w:rPr>
        <w:id w:val="-1455554932"/>
        <w:docPartObj>
          <w:docPartGallery w:val="Page Numbers (Bottom of Page)"/>
          <w:docPartUnique/>
        </w:docPartObj>
      </w:sdtPr>
      <w:sdtEndPr>
        <w:rPr>
          <w:noProof/>
        </w:rPr>
      </w:sdtEndPr>
      <w:sdtContent>
        <w:r w:rsidR="001716DC" w:rsidRPr="00BD1D77">
          <w:rPr>
            <w:szCs w:val="20"/>
          </w:rPr>
          <w:tab/>
        </w:r>
        <w:sdt>
          <w:sdtPr>
            <w:rPr>
              <w:szCs w:val="20"/>
            </w:rPr>
            <w:id w:val="-1246648883"/>
            <w:docPartObj>
              <w:docPartGallery w:val="Page Numbers (Bottom of Page)"/>
              <w:docPartUnique/>
            </w:docPartObj>
          </w:sdtPr>
          <w:sdtEndPr/>
          <w:sdtContent>
            <w:sdt>
              <w:sdtPr>
                <w:rPr>
                  <w:szCs w:val="20"/>
                </w:rPr>
                <w:id w:val="356549660"/>
                <w:docPartObj>
                  <w:docPartGallery w:val="Page Numbers (Top of Page)"/>
                  <w:docPartUnique/>
                </w:docPartObj>
              </w:sdtPr>
              <w:sdtEndPr/>
              <w:sdtContent>
                <w:r w:rsidR="001716DC" w:rsidRPr="00BD1D77">
                  <w:rPr>
                    <w:szCs w:val="20"/>
                  </w:rPr>
                  <w:t xml:space="preserve">Page </w:t>
                </w:r>
                <w:r w:rsidR="001716DC" w:rsidRPr="00292535">
                  <w:rPr>
                    <w:bCs/>
                    <w:szCs w:val="20"/>
                  </w:rPr>
                  <w:fldChar w:fldCharType="begin"/>
                </w:r>
                <w:r w:rsidR="001716DC" w:rsidRPr="00BD1D77">
                  <w:rPr>
                    <w:bCs/>
                    <w:szCs w:val="20"/>
                  </w:rPr>
                  <w:instrText xml:space="preserve"> PAGE </w:instrText>
                </w:r>
                <w:r w:rsidR="001716DC" w:rsidRPr="00292535">
                  <w:rPr>
                    <w:bCs/>
                    <w:szCs w:val="20"/>
                  </w:rPr>
                  <w:fldChar w:fldCharType="separate"/>
                </w:r>
                <w:r w:rsidR="001716DC">
                  <w:rPr>
                    <w:bCs/>
                    <w:szCs w:val="20"/>
                  </w:rPr>
                  <w:t>1</w:t>
                </w:r>
                <w:r w:rsidR="001716DC" w:rsidRPr="00292535">
                  <w:rPr>
                    <w:bCs/>
                    <w:szCs w:val="20"/>
                  </w:rPr>
                  <w:fldChar w:fldCharType="end"/>
                </w:r>
                <w:r w:rsidR="001716DC" w:rsidRPr="00BD1D77">
                  <w:rPr>
                    <w:szCs w:val="20"/>
                  </w:rPr>
                  <w:t xml:space="preserve"> of </w:t>
                </w:r>
                <w:r w:rsidR="001716DC" w:rsidRPr="00292535">
                  <w:rPr>
                    <w:bCs/>
                    <w:szCs w:val="20"/>
                  </w:rPr>
                  <w:fldChar w:fldCharType="begin"/>
                </w:r>
                <w:r w:rsidR="001716DC" w:rsidRPr="00BD1D77">
                  <w:rPr>
                    <w:bCs/>
                    <w:szCs w:val="20"/>
                  </w:rPr>
                  <w:instrText xml:space="preserve"> NUMPAGES  </w:instrText>
                </w:r>
                <w:r w:rsidR="001716DC" w:rsidRPr="00292535">
                  <w:rPr>
                    <w:bCs/>
                    <w:szCs w:val="20"/>
                  </w:rPr>
                  <w:fldChar w:fldCharType="separate"/>
                </w:r>
                <w:r w:rsidR="001716DC">
                  <w:rPr>
                    <w:bCs/>
                    <w:szCs w:val="20"/>
                  </w:rPr>
                  <w:t>4</w:t>
                </w:r>
                <w:r w:rsidR="001716DC" w:rsidRPr="00292535">
                  <w:rPr>
                    <w:bCs/>
                    <w:szCs w:val="20"/>
                  </w:rPr>
                  <w:fldChar w:fldCharType="end"/>
                </w:r>
              </w:sdtContent>
            </w:sdt>
          </w:sdtContent>
        </w:sdt>
        <w:r w:rsidR="001716DC" w:rsidRPr="00BD1D77">
          <w:rPr>
            <w:szCs w:val="20"/>
          </w:rPr>
          <w:t xml:space="preserve"> </w:t>
        </w:r>
      </w:sdtContent>
    </w:sdt>
  </w:p>
  <w:p w14:paraId="7DCCE2B2" w14:textId="0CF2BDA5" w:rsidR="00064168" w:rsidRPr="00BD1D77" w:rsidRDefault="001716DC" w:rsidP="001716DC">
    <w:pPr>
      <w:pStyle w:val="Footer"/>
      <w:tabs>
        <w:tab w:val="clear" w:pos="9026"/>
        <w:tab w:val="right" w:pos="10466"/>
      </w:tabs>
      <w:jc w:val="left"/>
      <w:rPr>
        <w:szCs w:val="20"/>
      </w:rPr>
    </w:pPr>
    <w:r>
      <w:rPr>
        <w:b/>
        <w:szCs w:val="20"/>
      </w:rPr>
      <w:t xml:space="preserve">Factsheet – New MBS item for </w:t>
    </w:r>
    <w:proofErr w:type="spellStart"/>
    <w:r>
      <w:rPr>
        <w:b/>
        <w:szCs w:val="20"/>
      </w:rPr>
      <w:t>dihydropyrimidine</w:t>
    </w:r>
    <w:proofErr w:type="spellEnd"/>
    <w:r>
      <w:rPr>
        <w:b/>
        <w:szCs w:val="20"/>
      </w:rPr>
      <w:t xml:space="preserve"> dehydrogenase (DPYD) genotyping to </w:t>
    </w:r>
    <w:r w:rsidR="00053F2D">
      <w:rPr>
        <w:b/>
        <w:szCs w:val="20"/>
      </w:rPr>
      <w:t>diagnose</w:t>
    </w:r>
    <w:r>
      <w:rPr>
        <w:b/>
        <w:szCs w:val="20"/>
      </w:rPr>
      <w:t xml:space="preserve"> or </w:t>
    </w:r>
    <w:r w:rsidR="00053F2D">
      <w:rPr>
        <w:b/>
        <w:szCs w:val="20"/>
      </w:rPr>
      <w:t>predict</w:t>
    </w:r>
    <w:r>
      <w:rPr>
        <w:b/>
        <w:szCs w:val="20"/>
      </w:rPr>
      <w:t xml:space="preserve"> fluoropyrimidine (FP)-induced toxicity</w:t>
    </w:r>
  </w:p>
  <w:p w14:paraId="3821CA3D" w14:textId="57B3B071"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03585E81" w14:textId="59243F59" w:rsidR="00064168" w:rsidRPr="00BD1D77" w:rsidRDefault="00064168" w:rsidP="00064168">
    <w:pPr>
      <w:pStyle w:val="Footer"/>
      <w:jc w:val="left"/>
      <w:rPr>
        <w:szCs w:val="20"/>
      </w:rPr>
    </w:pPr>
    <w:r w:rsidRPr="00BD1D77">
      <w:rPr>
        <w:szCs w:val="20"/>
      </w:rPr>
      <w:t xml:space="preserve">Last updated – </w:t>
    </w:r>
    <w:r w:rsidR="00EF3AC9">
      <w:rPr>
        <w:szCs w:val="20"/>
      </w:rPr>
      <w:t>1</w:t>
    </w:r>
    <w:r w:rsidR="001D4383">
      <w:rPr>
        <w:szCs w:val="20"/>
      </w:rPr>
      <w:t>5</w:t>
    </w:r>
    <w:r w:rsidR="00EF3AC9">
      <w:rPr>
        <w:szCs w:val="20"/>
      </w:rPr>
      <w:t xml:space="preserve"> October</w:t>
    </w:r>
    <w:r w:rsidR="00DD7A21" w:rsidRPr="009A4AE8">
      <w:rPr>
        <w:szCs w:val="20"/>
      </w:rPr>
      <w:t xml:space="preserve"> 2025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71659" w14:textId="77777777" w:rsidR="000B3B26" w:rsidRDefault="000B3B26" w:rsidP="006B56BB">
      <w:r>
        <w:separator/>
      </w:r>
    </w:p>
    <w:p w14:paraId="00B12808" w14:textId="77777777" w:rsidR="000B3B26" w:rsidRDefault="000B3B26"/>
  </w:footnote>
  <w:footnote w:type="continuationSeparator" w:id="0">
    <w:p w14:paraId="2C4E5E64" w14:textId="77777777" w:rsidR="000B3B26" w:rsidRDefault="000B3B26" w:rsidP="006B56BB">
      <w:r>
        <w:continuationSeparator/>
      </w:r>
    </w:p>
    <w:p w14:paraId="5587DD55" w14:textId="77777777" w:rsidR="000B3B26" w:rsidRDefault="000B3B26"/>
  </w:footnote>
  <w:footnote w:type="continuationNotice" w:id="1">
    <w:p w14:paraId="1BAB13AB" w14:textId="77777777" w:rsidR="000B3B26" w:rsidRDefault="000B3B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F92C3" w14:textId="470D9BB8" w:rsidR="00040E29" w:rsidRDefault="00AD01B7">
    <w:pPr>
      <w:pStyle w:val="Header"/>
    </w:pPr>
    <w:r>
      <w:rPr>
        <w:noProof/>
      </w:rPr>
      <mc:AlternateContent>
        <mc:Choice Requires="wps">
          <w:drawing>
            <wp:anchor distT="0" distB="0" distL="0" distR="0" simplePos="0" relativeHeight="251665408" behindDoc="0" locked="0" layoutInCell="1" allowOverlap="1" wp14:anchorId="701BB23D" wp14:editId="7F858C33">
              <wp:simplePos x="635" y="635"/>
              <wp:positionH relativeFrom="page">
                <wp:align>center</wp:align>
              </wp:positionH>
              <wp:positionV relativeFrom="page">
                <wp:align>top</wp:align>
              </wp:positionV>
              <wp:extent cx="551815" cy="480695"/>
              <wp:effectExtent l="0" t="0" r="635" b="14605"/>
              <wp:wrapNone/>
              <wp:docPr id="1505417264"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113FE0F" w14:textId="7706248B" w:rsidR="00AD01B7" w:rsidRPr="00AD01B7" w:rsidRDefault="00AD01B7" w:rsidP="00AD01B7">
                          <w:pPr>
                            <w:spacing w:after="0"/>
                            <w:rPr>
                              <w:rFonts w:ascii="Calibri" w:eastAsia="Calibri" w:hAnsi="Calibri" w:cs="Calibri"/>
                              <w:noProof/>
                              <w:color w:val="FF0000"/>
                              <w:sz w:val="24"/>
                            </w:rPr>
                          </w:pPr>
                          <w:r w:rsidRPr="00AD01B7">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1BB23D" id="_x0000_t202" coordsize="21600,21600" o:spt="202" path="m,l,21600r21600,l21600,xe">
              <v:stroke joinstyle="miter"/>
              <v:path gradientshapeok="t" o:connecttype="rect"/>
            </v:shapetype>
            <v:shape id="Text Box 8" o:spid="_x0000_s1026" type="#_x0000_t202" alt="OFFICIAL" style="position:absolute;margin-left:0;margin-top:0;width:43.45pt;height:37.8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" filled="f" stroked="f">
              <v:fill o:detectmouseclick="t"/>
              <v:textbox style="mso-fit-shape-to-text:t" inset="0,15pt,0,0">
                <w:txbxContent>
                  <w:p w14:paraId="0113FE0F" w14:textId="7706248B" w:rsidR="00AD01B7" w:rsidRPr="00AD01B7" w:rsidRDefault="00AD01B7" w:rsidP="00AD01B7">
                    <w:pPr>
                      <w:spacing w:after="0"/>
                      <w:rPr>
                        <w:rFonts w:ascii="Calibri" w:eastAsia="Calibri" w:hAnsi="Calibri" w:cs="Calibri"/>
                        <w:noProof/>
                        <w:color w:val="FF0000"/>
                        <w:sz w:val="24"/>
                      </w:rPr>
                    </w:pPr>
                    <w:r w:rsidRPr="00AD01B7">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7DA1" w14:textId="2E28F867" w:rsidR="00040E29" w:rsidRDefault="00AD01B7">
    <w:pPr>
      <w:pStyle w:val="Header"/>
    </w:pPr>
    <w:r>
      <w:rPr>
        <w:noProof/>
      </w:rPr>
      <mc:AlternateContent>
        <mc:Choice Requires="wps">
          <w:drawing>
            <wp:anchor distT="0" distB="0" distL="0" distR="0" simplePos="0" relativeHeight="251666432" behindDoc="0" locked="0" layoutInCell="1" allowOverlap="1" wp14:anchorId="74CE5CFC" wp14:editId="67B0D398">
              <wp:simplePos x="635" y="635"/>
              <wp:positionH relativeFrom="page">
                <wp:align>center</wp:align>
              </wp:positionH>
              <wp:positionV relativeFrom="page">
                <wp:align>top</wp:align>
              </wp:positionV>
              <wp:extent cx="551815" cy="480695"/>
              <wp:effectExtent l="0" t="0" r="635" b="14605"/>
              <wp:wrapNone/>
              <wp:docPr id="304113227"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363D1001" w14:textId="75487F56" w:rsidR="00AD01B7" w:rsidRPr="00AD01B7" w:rsidRDefault="00AD01B7" w:rsidP="00AD01B7">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CE5CFC" id="_x0000_t202" coordsize="21600,21600" o:spt="202" path="m,l,21600r21600,l21600,xe">
              <v:stroke joinstyle="miter"/>
              <v:path gradientshapeok="t" o:connecttype="rect"/>
            </v:shapetype>
            <v:shape id="Text Box 9" o:spid="_x0000_s1027" type="#_x0000_t202" alt="OFFICIAL" style="position:absolute;margin-left:0;margin-top:0;width:43.45pt;height:37.8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fill o:detectmouseclick="t"/>
              <v:textbox style="mso-fit-shape-to-text:t" inset="0,15pt,0,0">
                <w:txbxContent>
                  <w:p w14:paraId="363D1001" w14:textId="75487F56" w:rsidR="00AD01B7" w:rsidRPr="00AD01B7" w:rsidRDefault="00AD01B7" w:rsidP="00AD01B7">
                    <w:pPr>
                      <w:spacing w:after="0"/>
                      <w:rPr>
                        <w:rFonts w:ascii="Calibri" w:eastAsia="Calibri" w:hAnsi="Calibri" w:cs="Calibri"/>
                        <w:noProof/>
                        <w:color w:val="FF0000"/>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38890FAB" w:rsidR="00B53987" w:rsidRDefault="00AD01B7">
    <w:pPr>
      <w:pStyle w:val="Header"/>
    </w:pPr>
    <w:r>
      <w:rPr>
        <w:noProof/>
      </w:rPr>
      <mc:AlternateContent>
        <mc:Choice Requires="wps">
          <w:drawing>
            <wp:anchor distT="0" distB="0" distL="0" distR="0" simplePos="0" relativeHeight="251664384" behindDoc="0" locked="0" layoutInCell="1" allowOverlap="1" wp14:anchorId="7D2ADC19" wp14:editId="003411D0">
              <wp:simplePos x="635" y="635"/>
              <wp:positionH relativeFrom="page">
                <wp:align>center</wp:align>
              </wp:positionH>
              <wp:positionV relativeFrom="page">
                <wp:align>top</wp:align>
              </wp:positionV>
              <wp:extent cx="551815" cy="480695"/>
              <wp:effectExtent l="0" t="0" r="635" b="14605"/>
              <wp:wrapNone/>
              <wp:docPr id="978813143"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7B2126B2" w14:textId="5B30D6A9" w:rsidR="00AD01B7" w:rsidRPr="00AD01B7" w:rsidRDefault="00AD01B7" w:rsidP="00AD01B7">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2ADC19" id="_x0000_t202" coordsize="21600,21600" o:spt="202" path="m,l,21600r21600,l21600,xe">
              <v:stroke joinstyle="miter"/>
              <v:path gradientshapeok="t" o:connecttype="rect"/>
            </v:shapetype>
            <v:shape id="Text Box 7" o:spid="_x0000_s1030" type="#_x0000_t202" alt="OFFICIAL" style="position:absolute;margin-left:0;margin-top:0;width:43.45pt;height:37.8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" filled="f" stroked="f">
              <v:fill o:detectmouseclick="t"/>
              <v:textbox style="mso-fit-shape-to-text:t" inset="0,15pt,0,0">
                <w:txbxContent>
                  <w:p w14:paraId="7B2126B2" w14:textId="5B30D6A9" w:rsidR="00AD01B7" w:rsidRPr="00AD01B7" w:rsidRDefault="00AD01B7" w:rsidP="00AD01B7">
                    <w:pPr>
                      <w:spacing w:after="0"/>
                      <w:rPr>
                        <w:rFonts w:ascii="Calibri" w:eastAsia="Calibri" w:hAnsi="Calibri" w:cs="Calibri"/>
                        <w:noProof/>
                        <w:color w:val="FF0000"/>
                        <w:sz w:val="24"/>
                      </w:rPr>
                    </w:pPr>
                  </w:p>
                </w:txbxContent>
              </v:textbox>
              <w10:wrap anchorx="page" anchory="page"/>
            </v:shape>
          </w:pict>
        </mc:Fallback>
      </mc:AlternateContent>
    </w:r>
    <w:r w:rsidR="005602AD">
      <w:rPr>
        <w:noProof/>
      </w:rPr>
      <w:drawing>
        <wp:inline distT="0" distB="0" distL="0" distR="0" wp14:anchorId="0C469046" wp14:editId="0A1986AE">
          <wp:extent cx="5756275" cy="941705"/>
          <wp:effectExtent l="0" t="0" r="0" b="0"/>
          <wp:docPr id="111947598" name="Picture 1"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47598" name="Picture 1" descr="Australian Government Department of Health, Disability and Ageing"/>
                  <pic:cNvPicPr>
                    <a:picLocks noChangeAspect="1"/>
                  </pic:cNvPicPr>
                </pic:nvPicPr>
                <pic:blipFill rotWithShape="1">
                  <a:blip r:embed="rId1">
                    <a:extLst>
                      <a:ext uri="{28A0092B-C50C-407E-A947-70E740481C1C}">
                        <a14:useLocalDpi xmlns:a14="http://schemas.microsoft.com/office/drawing/2010/main" val="0"/>
                      </a:ext>
                    </a:extLst>
                  </a:blip>
                  <a:srcRect l="136" r="136"/>
                  <a:stretch/>
                </pic:blipFill>
                <pic:spPr bwMode="auto">
                  <a:xfrm>
                    <a:off x="0" y="0"/>
                    <a:ext cx="5756275"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3769E4"/>
    <w:multiLevelType w:val="hybridMultilevel"/>
    <w:tmpl w:val="E350F57C"/>
    <w:lvl w:ilvl="0" w:tplc="3E48E436">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E35A91"/>
    <w:multiLevelType w:val="hybridMultilevel"/>
    <w:tmpl w:val="80E4357E"/>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DD2FF6"/>
    <w:multiLevelType w:val="hybridMultilevel"/>
    <w:tmpl w:val="7D26A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CE25CC"/>
    <w:multiLevelType w:val="hybridMultilevel"/>
    <w:tmpl w:val="898EA67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365C1811"/>
    <w:multiLevelType w:val="hybridMultilevel"/>
    <w:tmpl w:val="E33ABCCA"/>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C73567"/>
    <w:multiLevelType w:val="hybridMultilevel"/>
    <w:tmpl w:val="E7C4F09C"/>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22"/>
  </w:num>
  <w:num w:numId="3" w16cid:durableId="1161390217">
    <w:abstractNumId w:val="24"/>
  </w:num>
  <w:num w:numId="4" w16cid:durableId="1616522112">
    <w:abstractNumId w:val="9"/>
  </w:num>
  <w:num w:numId="5" w16cid:durableId="1326863177">
    <w:abstractNumId w:val="9"/>
    <w:lvlOverride w:ilvl="0">
      <w:startOverride w:val="1"/>
    </w:lvlOverride>
  </w:num>
  <w:num w:numId="6" w16cid:durableId="312683612">
    <w:abstractNumId w:val="10"/>
  </w:num>
  <w:num w:numId="7" w16cid:durableId="816721464">
    <w:abstractNumId w:val="20"/>
  </w:num>
  <w:num w:numId="8" w16cid:durableId="565603559">
    <w:abstractNumId w:val="23"/>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6"/>
  </w:num>
  <w:num w:numId="17" w16cid:durableId="2113471318">
    <w:abstractNumId w:val="12"/>
  </w:num>
  <w:num w:numId="18" w16cid:durableId="828592903">
    <w:abstractNumId w:val="14"/>
  </w:num>
  <w:num w:numId="19" w16cid:durableId="1273391997">
    <w:abstractNumId w:val="18"/>
  </w:num>
  <w:num w:numId="20" w16cid:durableId="2041469188">
    <w:abstractNumId w:val="12"/>
  </w:num>
  <w:num w:numId="21" w16cid:durableId="120997448">
    <w:abstractNumId w:val="18"/>
  </w:num>
  <w:num w:numId="22" w16cid:durableId="1088427743">
    <w:abstractNumId w:val="26"/>
  </w:num>
  <w:num w:numId="23" w16cid:durableId="111368400">
    <w:abstractNumId w:val="22"/>
  </w:num>
  <w:num w:numId="24" w16cid:durableId="815339056">
    <w:abstractNumId w:val="24"/>
  </w:num>
  <w:num w:numId="25" w16cid:durableId="743180995">
    <w:abstractNumId w:val="9"/>
  </w:num>
  <w:num w:numId="26" w16cid:durableId="320358050">
    <w:abstractNumId w:val="21"/>
  </w:num>
  <w:num w:numId="27" w16cid:durableId="508569404">
    <w:abstractNumId w:val="13"/>
  </w:num>
  <w:num w:numId="28" w16cid:durableId="1416364898">
    <w:abstractNumId w:val="17"/>
  </w:num>
  <w:num w:numId="29" w16cid:durableId="100344043">
    <w:abstractNumId w:val="11"/>
  </w:num>
  <w:num w:numId="30" w16cid:durableId="1575821124">
    <w:abstractNumId w:val="13"/>
  </w:num>
  <w:num w:numId="31" w16cid:durableId="1310289140">
    <w:abstractNumId w:val="16"/>
  </w:num>
  <w:num w:numId="32" w16cid:durableId="151147836">
    <w:abstractNumId w:val="8"/>
  </w:num>
  <w:num w:numId="33" w16cid:durableId="1326665550">
    <w:abstractNumId w:val="19"/>
  </w:num>
  <w:num w:numId="34" w16cid:durableId="704603669">
    <w:abstractNumId w:val="25"/>
  </w:num>
  <w:num w:numId="35" w16cid:durableId="1254431063">
    <w:abstractNumId w:val="13"/>
  </w:num>
  <w:num w:numId="36" w16cid:durableId="1473519064">
    <w:abstractNumId w:val="15"/>
  </w:num>
  <w:num w:numId="37" w16cid:durableId="11601207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2E87"/>
    <w:rsid w:val="00003743"/>
    <w:rsid w:val="000047B4"/>
    <w:rsid w:val="00005712"/>
    <w:rsid w:val="00007FD8"/>
    <w:rsid w:val="000117F8"/>
    <w:rsid w:val="0001460F"/>
    <w:rsid w:val="00020C36"/>
    <w:rsid w:val="00022629"/>
    <w:rsid w:val="00024DFE"/>
    <w:rsid w:val="00026139"/>
    <w:rsid w:val="00027601"/>
    <w:rsid w:val="00030B0D"/>
    <w:rsid w:val="00033321"/>
    <w:rsid w:val="000338E5"/>
    <w:rsid w:val="00033ECC"/>
    <w:rsid w:val="0003422F"/>
    <w:rsid w:val="00036AE8"/>
    <w:rsid w:val="00040661"/>
    <w:rsid w:val="00040E29"/>
    <w:rsid w:val="00046FF0"/>
    <w:rsid w:val="00050176"/>
    <w:rsid w:val="00050342"/>
    <w:rsid w:val="00053F2D"/>
    <w:rsid w:val="00056A81"/>
    <w:rsid w:val="00057A66"/>
    <w:rsid w:val="00064168"/>
    <w:rsid w:val="00067456"/>
    <w:rsid w:val="00071506"/>
    <w:rsid w:val="0007154F"/>
    <w:rsid w:val="000729E7"/>
    <w:rsid w:val="000738F9"/>
    <w:rsid w:val="00075039"/>
    <w:rsid w:val="00080BAC"/>
    <w:rsid w:val="00081AB1"/>
    <w:rsid w:val="00090316"/>
    <w:rsid w:val="00093981"/>
    <w:rsid w:val="000A306D"/>
    <w:rsid w:val="000A6B4B"/>
    <w:rsid w:val="000B067A"/>
    <w:rsid w:val="000B1540"/>
    <w:rsid w:val="000B1E53"/>
    <w:rsid w:val="000B2849"/>
    <w:rsid w:val="000B33FD"/>
    <w:rsid w:val="000B3B26"/>
    <w:rsid w:val="000B4ABA"/>
    <w:rsid w:val="000B5D04"/>
    <w:rsid w:val="000B5DD6"/>
    <w:rsid w:val="000C0475"/>
    <w:rsid w:val="000C4B16"/>
    <w:rsid w:val="000C50C3"/>
    <w:rsid w:val="000C5E14"/>
    <w:rsid w:val="000D06A4"/>
    <w:rsid w:val="000D21F6"/>
    <w:rsid w:val="000D4500"/>
    <w:rsid w:val="000D4AA2"/>
    <w:rsid w:val="000D7AEA"/>
    <w:rsid w:val="000E05BD"/>
    <w:rsid w:val="000E2C66"/>
    <w:rsid w:val="000E5A62"/>
    <w:rsid w:val="000E76AA"/>
    <w:rsid w:val="000F11B4"/>
    <w:rsid w:val="000F123C"/>
    <w:rsid w:val="000F2FED"/>
    <w:rsid w:val="000F4984"/>
    <w:rsid w:val="0010616D"/>
    <w:rsid w:val="00110478"/>
    <w:rsid w:val="00111901"/>
    <w:rsid w:val="00113A3B"/>
    <w:rsid w:val="0011711B"/>
    <w:rsid w:val="00117F8A"/>
    <w:rsid w:val="001210F8"/>
    <w:rsid w:val="00121B9B"/>
    <w:rsid w:val="00122ADC"/>
    <w:rsid w:val="001238BD"/>
    <w:rsid w:val="001245EF"/>
    <w:rsid w:val="00130F59"/>
    <w:rsid w:val="00133EC0"/>
    <w:rsid w:val="00134862"/>
    <w:rsid w:val="0013573C"/>
    <w:rsid w:val="0014034C"/>
    <w:rsid w:val="00141CE5"/>
    <w:rsid w:val="00143FBD"/>
    <w:rsid w:val="00144908"/>
    <w:rsid w:val="0014624C"/>
    <w:rsid w:val="00156D96"/>
    <w:rsid w:val="001571C7"/>
    <w:rsid w:val="00157D0B"/>
    <w:rsid w:val="00161094"/>
    <w:rsid w:val="00167446"/>
    <w:rsid w:val="001716DC"/>
    <w:rsid w:val="00175A6E"/>
    <w:rsid w:val="0017665C"/>
    <w:rsid w:val="00176ECB"/>
    <w:rsid w:val="00177AD2"/>
    <w:rsid w:val="001815A8"/>
    <w:rsid w:val="00183DF1"/>
    <w:rsid w:val="001840FA"/>
    <w:rsid w:val="00184695"/>
    <w:rsid w:val="00190079"/>
    <w:rsid w:val="0019622E"/>
    <w:rsid w:val="001966A7"/>
    <w:rsid w:val="0019761F"/>
    <w:rsid w:val="001A2646"/>
    <w:rsid w:val="001A4627"/>
    <w:rsid w:val="001A4979"/>
    <w:rsid w:val="001B15D3"/>
    <w:rsid w:val="001B1F5C"/>
    <w:rsid w:val="001B3443"/>
    <w:rsid w:val="001B5A95"/>
    <w:rsid w:val="001B67C4"/>
    <w:rsid w:val="001C0326"/>
    <w:rsid w:val="001C192F"/>
    <w:rsid w:val="001C3C42"/>
    <w:rsid w:val="001D265F"/>
    <w:rsid w:val="001D4383"/>
    <w:rsid w:val="001D4DEA"/>
    <w:rsid w:val="001D7869"/>
    <w:rsid w:val="001F3920"/>
    <w:rsid w:val="001F76C6"/>
    <w:rsid w:val="002026CD"/>
    <w:rsid w:val="002033FC"/>
    <w:rsid w:val="002044BB"/>
    <w:rsid w:val="00210B09"/>
    <w:rsid w:val="00210C9E"/>
    <w:rsid w:val="00211564"/>
    <w:rsid w:val="00211840"/>
    <w:rsid w:val="00211FDF"/>
    <w:rsid w:val="0021466C"/>
    <w:rsid w:val="0021779D"/>
    <w:rsid w:val="00220E5F"/>
    <w:rsid w:val="002212B5"/>
    <w:rsid w:val="00226668"/>
    <w:rsid w:val="002313F0"/>
    <w:rsid w:val="00231B87"/>
    <w:rsid w:val="00233809"/>
    <w:rsid w:val="00237A42"/>
    <w:rsid w:val="00240046"/>
    <w:rsid w:val="00242D68"/>
    <w:rsid w:val="00243BBB"/>
    <w:rsid w:val="0024650C"/>
    <w:rsid w:val="0024797F"/>
    <w:rsid w:val="0025119E"/>
    <w:rsid w:val="00251269"/>
    <w:rsid w:val="002535C0"/>
    <w:rsid w:val="00253FD2"/>
    <w:rsid w:val="002579FE"/>
    <w:rsid w:val="00260552"/>
    <w:rsid w:val="0026311C"/>
    <w:rsid w:val="002644CD"/>
    <w:rsid w:val="00265B53"/>
    <w:rsid w:val="0026668C"/>
    <w:rsid w:val="00266AC1"/>
    <w:rsid w:val="0027178C"/>
    <w:rsid w:val="00271954"/>
    <w:rsid w:val="002719FA"/>
    <w:rsid w:val="00272668"/>
    <w:rsid w:val="0027330B"/>
    <w:rsid w:val="00275256"/>
    <w:rsid w:val="00276CB4"/>
    <w:rsid w:val="002803AD"/>
    <w:rsid w:val="00282052"/>
    <w:rsid w:val="002831A3"/>
    <w:rsid w:val="00284E43"/>
    <w:rsid w:val="0028519E"/>
    <w:rsid w:val="002856A5"/>
    <w:rsid w:val="002872ED"/>
    <w:rsid w:val="002905C2"/>
    <w:rsid w:val="00292535"/>
    <w:rsid w:val="002946E9"/>
    <w:rsid w:val="00295AF2"/>
    <w:rsid w:val="00295C91"/>
    <w:rsid w:val="00297151"/>
    <w:rsid w:val="002B20E6"/>
    <w:rsid w:val="002B42A3"/>
    <w:rsid w:val="002C0CDD"/>
    <w:rsid w:val="002C38C4"/>
    <w:rsid w:val="002C46AA"/>
    <w:rsid w:val="002C5785"/>
    <w:rsid w:val="002D1A96"/>
    <w:rsid w:val="002D65A2"/>
    <w:rsid w:val="002E110C"/>
    <w:rsid w:val="002E1A1D"/>
    <w:rsid w:val="002E4081"/>
    <w:rsid w:val="002E5B78"/>
    <w:rsid w:val="002E788C"/>
    <w:rsid w:val="002F1ECF"/>
    <w:rsid w:val="002F1F69"/>
    <w:rsid w:val="002F2904"/>
    <w:rsid w:val="002F3AE3"/>
    <w:rsid w:val="00301181"/>
    <w:rsid w:val="0030464B"/>
    <w:rsid w:val="003054A2"/>
    <w:rsid w:val="0030786C"/>
    <w:rsid w:val="00316E27"/>
    <w:rsid w:val="00317B29"/>
    <w:rsid w:val="003215B0"/>
    <w:rsid w:val="003233DE"/>
    <w:rsid w:val="003237F1"/>
    <w:rsid w:val="0032466B"/>
    <w:rsid w:val="0032555D"/>
    <w:rsid w:val="00330148"/>
    <w:rsid w:val="00331991"/>
    <w:rsid w:val="003330EB"/>
    <w:rsid w:val="00333785"/>
    <w:rsid w:val="00333C73"/>
    <w:rsid w:val="00334AC4"/>
    <w:rsid w:val="00335955"/>
    <w:rsid w:val="00335F23"/>
    <w:rsid w:val="003415FD"/>
    <w:rsid w:val="003429F0"/>
    <w:rsid w:val="00345A82"/>
    <w:rsid w:val="0035097A"/>
    <w:rsid w:val="00353C8E"/>
    <w:rsid w:val="003540A4"/>
    <w:rsid w:val="00357BCC"/>
    <w:rsid w:val="00360E4E"/>
    <w:rsid w:val="00370AAA"/>
    <w:rsid w:val="00375F77"/>
    <w:rsid w:val="00381BBE"/>
    <w:rsid w:val="003828DB"/>
    <w:rsid w:val="00382903"/>
    <w:rsid w:val="003832F8"/>
    <w:rsid w:val="00383F02"/>
    <w:rsid w:val="003846FF"/>
    <w:rsid w:val="003857D4"/>
    <w:rsid w:val="00385AD4"/>
    <w:rsid w:val="00385C01"/>
    <w:rsid w:val="00387924"/>
    <w:rsid w:val="00390B0C"/>
    <w:rsid w:val="0039384D"/>
    <w:rsid w:val="00395C23"/>
    <w:rsid w:val="003A2E4F"/>
    <w:rsid w:val="003A3304"/>
    <w:rsid w:val="003A4438"/>
    <w:rsid w:val="003A5013"/>
    <w:rsid w:val="003A5078"/>
    <w:rsid w:val="003A62DD"/>
    <w:rsid w:val="003A775A"/>
    <w:rsid w:val="003B213A"/>
    <w:rsid w:val="003B43AD"/>
    <w:rsid w:val="003B4DA0"/>
    <w:rsid w:val="003C0FEC"/>
    <w:rsid w:val="003C2AC8"/>
    <w:rsid w:val="003C4456"/>
    <w:rsid w:val="003D033A"/>
    <w:rsid w:val="003D17F9"/>
    <w:rsid w:val="003D2D88"/>
    <w:rsid w:val="003D419D"/>
    <w:rsid w:val="003D41EA"/>
    <w:rsid w:val="003D4850"/>
    <w:rsid w:val="003D4DA6"/>
    <w:rsid w:val="003D535A"/>
    <w:rsid w:val="003D6A91"/>
    <w:rsid w:val="003D7975"/>
    <w:rsid w:val="003D7F26"/>
    <w:rsid w:val="003E09FB"/>
    <w:rsid w:val="003E22F6"/>
    <w:rsid w:val="003E5265"/>
    <w:rsid w:val="003F0955"/>
    <w:rsid w:val="003F0F91"/>
    <w:rsid w:val="003F5F4D"/>
    <w:rsid w:val="003F646F"/>
    <w:rsid w:val="00400BBE"/>
    <w:rsid w:val="00400F00"/>
    <w:rsid w:val="00404F8B"/>
    <w:rsid w:val="00405256"/>
    <w:rsid w:val="00405ADD"/>
    <w:rsid w:val="00407073"/>
    <w:rsid w:val="00410031"/>
    <w:rsid w:val="0041079E"/>
    <w:rsid w:val="00415C81"/>
    <w:rsid w:val="00422593"/>
    <w:rsid w:val="00432378"/>
    <w:rsid w:val="00435FD5"/>
    <w:rsid w:val="00440D65"/>
    <w:rsid w:val="00442EFF"/>
    <w:rsid w:val="004435E6"/>
    <w:rsid w:val="00447E31"/>
    <w:rsid w:val="004504A4"/>
    <w:rsid w:val="00453923"/>
    <w:rsid w:val="00454B9B"/>
    <w:rsid w:val="00457858"/>
    <w:rsid w:val="004600D8"/>
    <w:rsid w:val="00460B0B"/>
    <w:rsid w:val="00461023"/>
    <w:rsid w:val="00461B04"/>
    <w:rsid w:val="00462FAC"/>
    <w:rsid w:val="00464631"/>
    <w:rsid w:val="00464B79"/>
    <w:rsid w:val="00467BBF"/>
    <w:rsid w:val="00477406"/>
    <w:rsid w:val="0048593C"/>
    <w:rsid w:val="004867E2"/>
    <w:rsid w:val="00490FFF"/>
    <w:rsid w:val="00491941"/>
    <w:rsid w:val="004929A9"/>
    <w:rsid w:val="0049366C"/>
    <w:rsid w:val="00495AB5"/>
    <w:rsid w:val="004A78D9"/>
    <w:rsid w:val="004B476A"/>
    <w:rsid w:val="004C1BCD"/>
    <w:rsid w:val="004C2A13"/>
    <w:rsid w:val="004C3C68"/>
    <w:rsid w:val="004C6BCF"/>
    <w:rsid w:val="004D24DA"/>
    <w:rsid w:val="004D2AC8"/>
    <w:rsid w:val="004D3631"/>
    <w:rsid w:val="004D58BF"/>
    <w:rsid w:val="004D5E3F"/>
    <w:rsid w:val="004E4335"/>
    <w:rsid w:val="004E5226"/>
    <w:rsid w:val="004E607E"/>
    <w:rsid w:val="004F0FAA"/>
    <w:rsid w:val="004F13EE"/>
    <w:rsid w:val="004F2022"/>
    <w:rsid w:val="004F468D"/>
    <w:rsid w:val="004F7C05"/>
    <w:rsid w:val="005017E0"/>
    <w:rsid w:val="00501C94"/>
    <w:rsid w:val="00502367"/>
    <w:rsid w:val="005023A0"/>
    <w:rsid w:val="00506432"/>
    <w:rsid w:val="00506E82"/>
    <w:rsid w:val="0050776E"/>
    <w:rsid w:val="0052051D"/>
    <w:rsid w:val="00520A91"/>
    <w:rsid w:val="00525479"/>
    <w:rsid w:val="00526FA7"/>
    <w:rsid w:val="005353AB"/>
    <w:rsid w:val="00537C4F"/>
    <w:rsid w:val="00544E4D"/>
    <w:rsid w:val="00545EE6"/>
    <w:rsid w:val="0054678D"/>
    <w:rsid w:val="00547C5D"/>
    <w:rsid w:val="005550E7"/>
    <w:rsid w:val="005564FB"/>
    <w:rsid w:val="0055706A"/>
    <w:rsid w:val="00557150"/>
    <w:rsid w:val="005572C7"/>
    <w:rsid w:val="00557DFF"/>
    <w:rsid w:val="005602AD"/>
    <w:rsid w:val="00564721"/>
    <w:rsid w:val="005650ED"/>
    <w:rsid w:val="00566B81"/>
    <w:rsid w:val="00570E0C"/>
    <w:rsid w:val="00570E95"/>
    <w:rsid w:val="005719A4"/>
    <w:rsid w:val="00575754"/>
    <w:rsid w:val="00581FBA"/>
    <w:rsid w:val="00584E2C"/>
    <w:rsid w:val="005858A4"/>
    <w:rsid w:val="00591E20"/>
    <w:rsid w:val="005920E7"/>
    <w:rsid w:val="00595408"/>
    <w:rsid w:val="00595E84"/>
    <w:rsid w:val="005A0C59"/>
    <w:rsid w:val="005A24C2"/>
    <w:rsid w:val="005A26B3"/>
    <w:rsid w:val="005A4220"/>
    <w:rsid w:val="005A48EB"/>
    <w:rsid w:val="005A6BB8"/>
    <w:rsid w:val="005A6CFB"/>
    <w:rsid w:val="005C1809"/>
    <w:rsid w:val="005C1DC7"/>
    <w:rsid w:val="005C21DA"/>
    <w:rsid w:val="005C4B3E"/>
    <w:rsid w:val="005C5AEB"/>
    <w:rsid w:val="005D5F4E"/>
    <w:rsid w:val="005D71CF"/>
    <w:rsid w:val="005E0A3F"/>
    <w:rsid w:val="005E1AF9"/>
    <w:rsid w:val="005E27F1"/>
    <w:rsid w:val="005E2D76"/>
    <w:rsid w:val="005E659D"/>
    <w:rsid w:val="005E6883"/>
    <w:rsid w:val="005E772F"/>
    <w:rsid w:val="005F016D"/>
    <w:rsid w:val="005F4ECA"/>
    <w:rsid w:val="005F5577"/>
    <w:rsid w:val="006009A0"/>
    <w:rsid w:val="006041BE"/>
    <w:rsid w:val="006043C7"/>
    <w:rsid w:val="0060727E"/>
    <w:rsid w:val="00613F67"/>
    <w:rsid w:val="0062293E"/>
    <w:rsid w:val="006247CB"/>
    <w:rsid w:val="00624B52"/>
    <w:rsid w:val="00630794"/>
    <w:rsid w:val="00630809"/>
    <w:rsid w:val="00631DF4"/>
    <w:rsid w:val="00634175"/>
    <w:rsid w:val="0063574E"/>
    <w:rsid w:val="006408AC"/>
    <w:rsid w:val="00642F20"/>
    <w:rsid w:val="006511B6"/>
    <w:rsid w:val="00652400"/>
    <w:rsid w:val="006542DD"/>
    <w:rsid w:val="00657FF8"/>
    <w:rsid w:val="00662079"/>
    <w:rsid w:val="0066598A"/>
    <w:rsid w:val="006659DD"/>
    <w:rsid w:val="00666AB7"/>
    <w:rsid w:val="00670D99"/>
    <w:rsid w:val="00670E2B"/>
    <w:rsid w:val="006734BB"/>
    <w:rsid w:val="00676743"/>
    <w:rsid w:val="0067697A"/>
    <w:rsid w:val="00681F0F"/>
    <w:rsid w:val="006821EB"/>
    <w:rsid w:val="006837CE"/>
    <w:rsid w:val="0069144A"/>
    <w:rsid w:val="00693A51"/>
    <w:rsid w:val="0069534C"/>
    <w:rsid w:val="006A4995"/>
    <w:rsid w:val="006A71D3"/>
    <w:rsid w:val="006B2286"/>
    <w:rsid w:val="006B559D"/>
    <w:rsid w:val="006B56BB"/>
    <w:rsid w:val="006B5983"/>
    <w:rsid w:val="006B7F98"/>
    <w:rsid w:val="006C085B"/>
    <w:rsid w:val="006C0AE2"/>
    <w:rsid w:val="006C33F2"/>
    <w:rsid w:val="006C77A8"/>
    <w:rsid w:val="006D22A7"/>
    <w:rsid w:val="006D2C92"/>
    <w:rsid w:val="006D4098"/>
    <w:rsid w:val="006D67F4"/>
    <w:rsid w:val="006D7681"/>
    <w:rsid w:val="006D7B2E"/>
    <w:rsid w:val="006E02EA"/>
    <w:rsid w:val="006E0968"/>
    <w:rsid w:val="006E16D9"/>
    <w:rsid w:val="006E1B7C"/>
    <w:rsid w:val="006E2AF6"/>
    <w:rsid w:val="006F1D10"/>
    <w:rsid w:val="006F5073"/>
    <w:rsid w:val="006F7325"/>
    <w:rsid w:val="00701275"/>
    <w:rsid w:val="00704390"/>
    <w:rsid w:val="00707F56"/>
    <w:rsid w:val="007128F5"/>
    <w:rsid w:val="00713558"/>
    <w:rsid w:val="00715DCA"/>
    <w:rsid w:val="00720D08"/>
    <w:rsid w:val="00720D28"/>
    <w:rsid w:val="00723DB7"/>
    <w:rsid w:val="007263B9"/>
    <w:rsid w:val="007334F8"/>
    <w:rsid w:val="007339CD"/>
    <w:rsid w:val="007359D8"/>
    <w:rsid w:val="007362D4"/>
    <w:rsid w:val="007371DC"/>
    <w:rsid w:val="007434BA"/>
    <w:rsid w:val="00744B30"/>
    <w:rsid w:val="00744E3F"/>
    <w:rsid w:val="00746C16"/>
    <w:rsid w:val="007632ED"/>
    <w:rsid w:val="007647F1"/>
    <w:rsid w:val="0076672A"/>
    <w:rsid w:val="0077333B"/>
    <w:rsid w:val="00775E45"/>
    <w:rsid w:val="00776E74"/>
    <w:rsid w:val="00785169"/>
    <w:rsid w:val="00786215"/>
    <w:rsid w:val="00786E22"/>
    <w:rsid w:val="007954AB"/>
    <w:rsid w:val="007A14C5"/>
    <w:rsid w:val="007A4A10"/>
    <w:rsid w:val="007A5C2E"/>
    <w:rsid w:val="007A7635"/>
    <w:rsid w:val="007B1750"/>
    <w:rsid w:val="007B1760"/>
    <w:rsid w:val="007C1FDC"/>
    <w:rsid w:val="007C31DD"/>
    <w:rsid w:val="007C32D9"/>
    <w:rsid w:val="007C343D"/>
    <w:rsid w:val="007C3A7C"/>
    <w:rsid w:val="007C6D9C"/>
    <w:rsid w:val="007C7DDB"/>
    <w:rsid w:val="007D1963"/>
    <w:rsid w:val="007D2CC7"/>
    <w:rsid w:val="007D673D"/>
    <w:rsid w:val="007D6EAD"/>
    <w:rsid w:val="007D7482"/>
    <w:rsid w:val="007E0068"/>
    <w:rsid w:val="007E0FB8"/>
    <w:rsid w:val="007E1C7A"/>
    <w:rsid w:val="007E4D09"/>
    <w:rsid w:val="007E758E"/>
    <w:rsid w:val="007F1703"/>
    <w:rsid w:val="007F2220"/>
    <w:rsid w:val="007F4B3E"/>
    <w:rsid w:val="00810D7E"/>
    <w:rsid w:val="008127AF"/>
    <w:rsid w:val="00812B46"/>
    <w:rsid w:val="00815700"/>
    <w:rsid w:val="00817FA2"/>
    <w:rsid w:val="0082246B"/>
    <w:rsid w:val="00822B8E"/>
    <w:rsid w:val="008255AB"/>
    <w:rsid w:val="008264EB"/>
    <w:rsid w:val="00826B8F"/>
    <w:rsid w:val="008312E8"/>
    <w:rsid w:val="0083185C"/>
    <w:rsid w:val="00831E8A"/>
    <w:rsid w:val="0083595B"/>
    <w:rsid w:val="00835C76"/>
    <w:rsid w:val="008376E2"/>
    <w:rsid w:val="00843049"/>
    <w:rsid w:val="008437CA"/>
    <w:rsid w:val="00843AA5"/>
    <w:rsid w:val="0085209B"/>
    <w:rsid w:val="00853118"/>
    <w:rsid w:val="00856B66"/>
    <w:rsid w:val="008601AC"/>
    <w:rsid w:val="00861196"/>
    <w:rsid w:val="00861522"/>
    <w:rsid w:val="00861A5F"/>
    <w:rsid w:val="00863FFF"/>
    <w:rsid w:val="008644AD"/>
    <w:rsid w:val="00865735"/>
    <w:rsid w:val="00865DDB"/>
    <w:rsid w:val="00867538"/>
    <w:rsid w:val="008711D5"/>
    <w:rsid w:val="00873D90"/>
    <w:rsid w:val="00873FC8"/>
    <w:rsid w:val="00875529"/>
    <w:rsid w:val="00884C63"/>
    <w:rsid w:val="00885908"/>
    <w:rsid w:val="008864B7"/>
    <w:rsid w:val="0089677E"/>
    <w:rsid w:val="008A7438"/>
    <w:rsid w:val="008B008D"/>
    <w:rsid w:val="008B1334"/>
    <w:rsid w:val="008B25C7"/>
    <w:rsid w:val="008C0262"/>
    <w:rsid w:val="008C0278"/>
    <w:rsid w:val="008C24E9"/>
    <w:rsid w:val="008D0533"/>
    <w:rsid w:val="008D4218"/>
    <w:rsid w:val="008D42CB"/>
    <w:rsid w:val="008D443D"/>
    <w:rsid w:val="008D48C9"/>
    <w:rsid w:val="008D6381"/>
    <w:rsid w:val="008E007D"/>
    <w:rsid w:val="008E0C77"/>
    <w:rsid w:val="008E5373"/>
    <w:rsid w:val="008E625F"/>
    <w:rsid w:val="008F264D"/>
    <w:rsid w:val="008F64B9"/>
    <w:rsid w:val="009040E9"/>
    <w:rsid w:val="009074E1"/>
    <w:rsid w:val="009112F7"/>
    <w:rsid w:val="009122AF"/>
    <w:rsid w:val="00912D54"/>
    <w:rsid w:val="0091389F"/>
    <w:rsid w:val="00920255"/>
    <w:rsid w:val="009208F7"/>
    <w:rsid w:val="00920EB4"/>
    <w:rsid w:val="00921649"/>
    <w:rsid w:val="00921A10"/>
    <w:rsid w:val="00922517"/>
    <w:rsid w:val="00922722"/>
    <w:rsid w:val="009261E6"/>
    <w:rsid w:val="009268E1"/>
    <w:rsid w:val="009271EE"/>
    <w:rsid w:val="0093226A"/>
    <w:rsid w:val="009338DF"/>
    <w:rsid w:val="009344AE"/>
    <w:rsid w:val="009344DE"/>
    <w:rsid w:val="00936E72"/>
    <w:rsid w:val="009410A0"/>
    <w:rsid w:val="00944F9C"/>
    <w:rsid w:val="00945E7F"/>
    <w:rsid w:val="009518C7"/>
    <w:rsid w:val="009557C1"/>
    <w:rsid w:val="0096072B"/>
    <w:rsid w:val="00960D6E"/>
    <w:rsid w:val="009640F0"/>
    <w:rsid w:val="00974B59"/>
    <w:rsid w:val="00975C01"/>
    <w:rsid w:val="0098166B"/>
    <w:rsid w:val="009820C5"/>
    <w:rsid w:val="0098340B"/>
    <w:rsid w:val="00984215"/>
    <w:rsid w:val="00986830"/>
    <w:rsid w:val="009924C3"/>
    <w:rsid w:val="00992D01"/>
    <w:rsid w:val="00993102"/>
    <w:rsid w:val="00994580"/>
    <w:rsid w:val="00996920"/>
    <w:rsid w:val="009A4AE8"/>
    <w:rsid w:val="009A4E7E"/>
    <w:rsid w:val="009A6242"/>
    <w:rsid w:val="009B1570"/>
    <w:rsid w:val="009B6613"/>
    <w:rsid w:val="009C6F10"/>
    <w:rsid w:val="009D148F"/>
    <w:rsid w:val="009D3D70"/>
    <w:rsid w:val="009D451F"/>
    <w:rsid w:val="009D7EC4"/>
    <w:rsid w:val="009E0C94"/>
    <w:rsid w:val="009E6F7E"/>
    <w:rsid w:val="009E7A57"/>
    <w:rsid w:val="009F4803"/>
    <w:rsid w:val="009F4F6A"/>
    <w:rsid w:val="009F5046"/>
    <w:rsid w:val="009F5A12"/>
    <w:rsid w:val="00A02D52"/>
    <w:rsid w:val="00A05ED7"/>
    <w:rsid w:val="00A13EB5"/>
    <w:rsid w:val="00A16E36"/>
    <w:rsid w:val="00A21064"/>
    <w:rsid w:val="00A23012"/>
    <w:rsid w:val="00A24961"/>
    <w:rsid w:val="00A24B10"/>
    <w:rsid w:val="00A2536D"/>
    <w:rsid w:val="00A277EF"/>
    <w:rsid w:val="00A30E9B"/>
    <w:rsid w:val="00A32702"/>
    <w:rsid w:val="00A34BD0"/>
    <w:rsid w:val="00A42DEF"/>
    <w:rsid w:val="00A4512D"/>
    <w:rsid w:val="00A47526"/>
    <w:rsid w:val="00A50244"/>
    <w:rsid w:val="00A627D7"/>
    <w:rsid w:val="00A656C7"/>
    <w:rsid w:val="00A705AF"/>
    <w:rsid w:val="00A70A27"/>
    <w:rsid w:val="00A719F6"/>
    <w:rsid w:val="00A72454"/>
    <w:rsid w:val="00A77696"/>
    <w:rsid w:val="00A80557"/>
    <w:rsid w:val="00A81D33"/>
    <w:rsid w:val="00A8341C"/>
    <w:rsid w:val="00A8695F"/>
    <w:rsid w:val="00A9301F"/>
    <w:rsid w:val="00A930AE"/>
    <w:rsid w:val="00AA1A95"/>
    <w:rsid w:val="00AA260F"/>
    <w:rsid w:val="00AB1EE7"/>
    <w:rsid w:val="00AB28C3"/>
    <w:rsid w:val="00AB2B2E"/>
    <w:rsid w:val="00AB2BBC"/>
    <w:rsid w:val="00AB4B37"/>
    <w:rsid w:val="00AB5762"/>
    <w:rsid w:val="00AB5AB8"/>
    <w:rsid w:val="00AB6711"/>
    <w:rsid w:val="00AB7400"/>
    <w:rsid w:val="00AC2679"/>
    <w:rsid w:val="00AC4BE4"/>
    <w:rsid w:val="00AC51A2"/>
    <w:rsid w:val="00AC6513"/>
    <w:rsid w:val="00AC69E5"/>
    <w:rsid w:val="00AD01B7"/>
    <w:rsid w:val="00AD05E6"/>
    <w:rsid w:val="00AD0D3F"/>
    <w:rsid w:val="00AD7CFD"/>
    <w:rsid w:val="00AE1D7D"/>
    <w:rsid w:val="00AE2A8B"/>
    <w:rsid w:val="00AE3F64"/>
    <w:rsid w:val="00AE4C4E"/>
    <w:rsid w:val="00AE676A"/>
    <w:rsid w:val="00AE714E"/>
    <w:rsid w:val="00AF6B08"/>
    <w:rsid w:val="00AF7386"/>
    <w:rsid w:val="00AF7934"/>
    <w:rsid w:val="00B00B81"/>
    <w:rsid w:val="00B01CAA"/>
    <w:rsid w:val="00B04580"/>
    <w:rsid w:val="00B04B09"/>
    <w:rsid w:val="00B16A51"/>
    <w:rsid w:val="00B1729F"/>
    <w:rsid w:val="00B22964"/>
    <w:rsid w:val="00B24D68"/>
    <w:rsid w:val="00B27A99"/>
    <w:rsid w:val="00B31425"/>
    <w:rsid w:val="00B32222"/>
    <w:rsid w:val="00B32567"/>
    <w:rsid w:val="00B3618D"/>
    <w:rsid w:val="00B36233"/>
    <w:rsid w:val="00B4173C"/>
    <w:rsid w:val="00B427E4"/>
    <w:rsid w:val="00B42851"/>
    <w:rsid w:val="00B42D06"/>
    <w:rsid w:val="00B45350"/>
    <w:rsid w:val="00B45AC7"/>
    <w:rsid w:val="00B47FA6"/>
    <w:rsid w:val="00B5372F"/>
    <w:rsid w:val="00B53987"/>
    <w:rsid w:val="00B61129"/>
    <w:rsid w:val="00B65411"/>
    <w:rsid w:val="00B666F8"/>
    <w:rsid w:val="00B67E7F"/>
    <w:rsid w:val="00B72342"/>
    <w:rsid w:val="00B72D81"/>
    <w:rsid w:val="00B76DB3"/>
    <w:rsid w:val="00B839B2"/>
    <w:rsid w:val="00B862C6"/>
    <w:rsid w:val="00B873A0"/>
    <w:rsid w:val="00B94252"/>
    <w:rsid w:val="00B9715A"/>
    <w:rsid w:val="00BA14BE"/>
    <w:rsid w:val="00BA25D5"/>
    <w:rsid w:val="00BA2732"/>
    <w:rsid w:val="00BA293D"/>
    <w:rsid w:val="00BA3FDB"/>
    <w:rsid w:val="00BA49BC"/>
    <w:rsid w:val="00BA56B7"/>
    <w:rsid w:val="00BA7A1E"/>
    <w:rsid w:val="00BB2F6C"/>
    <w:rsid w:val="00BB3875"/>
    <w:rsid w:val="00BB5860"/>
    <w:rsid w:val="00BB6AAD"/>
    <w:rsid w:val="00BC2C09"/>
    <w:rsid w:val="00BC3580"/>
    <w:rsid w:val="00BC4A19"/>
    <w:rsid w:val="00BC4E6D"/>
    <w:rsid w:val="00BC5E16"/>
    <w:rsid w:val="00BD0617"/>
    <w:rsid w:val="00BD0A9E"/>
    <w:rsid w:val="00BD1D77"/>
    <w:rsid w:val="00BD2E9B"/>
    <w:rsid w:val="00BD50C6"/>
    <w:rsid w:val="00BD7FB2"/>
    <w:rsid w:val="00BE034F"/>
    <w:rsid w:val="00BE3488"/>
    <w:rsid w:val="00BE3ED5"/>
    <w:rsid w:val="00BE42C7"/>
    <w:rsid w:val="00BF3388"/>
    <w:rsid w:val="00BF389E"/>
    <w:rsid w:val="00C0041F"/>
    <w:rsid w:val="00C00930"/>
    <w:rsid w:val="00C02732"/>
    <w:rsid w:val="00C02F46"/>
    <w:rsid w:val="00C060AD"/>
    <w:rsid w:val="00C113BF"/>
    <w:rsid w:val="00C1202B"/>
    <w:rsid w:val="00C153E8"/>
    <w:rsid w:val="00C1751C"/>
    <w:rsid w:val="00C2122B"/>
    <w:rsid w:val="00C2176E"/>
    <w:rsid w:val="00C23430"/>
    <w:rsid w:val="00C2383E"/>
    <w:rsid w:val="00C23AB8"/>
    <w:rsid w:val="00C27D67"/>
    <w:rsid w:val="00C332F8"/>
    <w:rsid w:val="00C40A0E"/>
    <w:rsid w:val="00C41198"/>
    <w:rsid w:val="00C41CF6"/>
    <w:rsid w:val="00C435AF"/>
    <w:rsid w:val="00C4631F"/>
    <w:rsid w:val="00C47CDE"/>
    <w:rsid w:val="00C50E16"/>
    <w:rsid w:val="00C55258"/>
    <w:rsid w:val="00C60F55"/>
    <w:rsid w:val="00C67248"/>
    <w:rsid w:val="00C71A8A"/>
    <w:rsid w:val="00C75FA3"/>
    <w:rsid w:val="00C82EEB"/>
    <w:rsid w:val="00C8726B"/>
    <w:rsid w:val="00C9079F"/>
    <w:rsid w:val="00C907BE"/>
    <w:rsid w:val="00C971DC"/>
    <w:rsid w:val="00CA16B7"/>
    <w:rsid w:val="00CA62AE"/>
    <w:rsid w:val="00CB03B8"/>
    <w:rsid w:val="00CB2421"/>
    <w:rsid w:val="00CB49DD"/>
    <w:rsid w:val="00CB5B1A"/>
    <w:rsid w:val="00CC220B"/>
    <w:rsid w:val="00CC4052"/>
    <w:rsid w:val="00CC5C43"/>
    <w:rsid w:val="00CD02AE"/>
    <w:rsid w:val="00CD21E2"/>
    <w:rsid w:val="00CD2A4F"/>
    <w:rsid w:val="00CD41E4"/>
    <w:rsid w:val="00CE03CA"/>
    <w:rsid w:val="00CE22F1"/>
    <w:rsid w:val="00CE50F2"/>
    <w:rsid w:val="00CE6502"/>
    <w:rsid w:val="00CF1633"/>
    <w:rsid w:val="00CF564F"/>
    <w:rsid w:val="00CF7D3C"/>
    <w:rsid w:val="00D01F09"/>
    <w:rsid w:val="00D03527"/>
    <w:rsid w:val="00D147EB"/>
    <w:rsid w:val="00D20254"/>
    <w:rsid w:val="00D24CFA"/>
    <w:rsid w:val="00D25F97"/>
    <w:rsid w:val="00D27E71"/>
    <w:rsid w:val="00D30C82"/>
    <w:rsid w:val="00D31028"/>
    <w:rsid w:val="00D34667"/>
    <w:rsid w:val="00D3494A"/>
    <w:rsid w:val="00D401E1"/>
    <w:rsid w:val="00D408B4"/>
    <w:rsid w:val="00D44330"/>
    <w:rsid w:val="00D47D81"/>
    <w:rsid w:val="00D524C8"/>
    <w:rsid w:val="00D55E31"/>
    <w:rsid w:val="00D57125"/>
    <w:rsid w:val="00D6039C"/>
    <w:rsid w:val="00D61D0F"/>
    <w:rsid w:val="00D62DA2"/>
    <w:rsid w:val="00D70E24"/>
    <w:rsid w:val="00D72B61"/>
    <w:rsid w:val="00D813C4"/>
    <w:rsid w:val="00D81BE1"/>
    <w:rsid w:val="00D844AA"/>
    <w:rsid w:val="00D8733E"/>
    <w:rsid w:val="00DA1195"/>
    <w:rsid w:val="00DA3D1D"/>
    <w:rsid w:val="00DB1A9A"/>
    <w:rsid w:val="00DB6286"/>
    <w:rsid w:val="00DB645F"/>
    <w:rsid w:val="00DB76E9"/>
    <w:rsid w:val="00DC0A67"/>
    <w:rsid w:val="00DC1D5E"/>
    <w:rsid w:val="00DC2498"/>
    <w:rsid w:val="00DC292B"/>
    <w:rsid w:val="00DC5220"/>
    <w:rsid w:val="00DC6442"/>
    <w:rsid w:val="00DD2061"/>
    <w:rsid w:val="00DD31B6"/>
    <w:rsid w:val="00DD57D6"/>
    <w:rsid w:val="00DD7A21"/>
    <w:rsid w:val="00DD7DAB"/>
    <w:rsid w:val="00DE3355"/>
    <w:rsid w:val="00DF0C60"/>
    <w:rsid w:val="00DF19D3"/>
    <w:rsid w:val="00DF486F"/>
    <w:rsid w:val="00DF5B5B"/>
    <w:rsid w:val="00DF7619"/>
    <w:rsid w:val="00DF76EF"/>
    <w:rsid w:val="00E010E4"/>
    <w:rsid w:val="00E042D8"/>
    <w:rsid w:val="00E07EE7"/>
    <w:rsid w:val="00E101E2"/>
    <w:rsid w:val="00E10425"/>
    <w:rsid w:val="00E1103B"/>
    <w:rsid w:val="00E17B44"/>
    <w:rsid w:val="00E20F27"/>
    <w:rsid w:val="00E22443"/>
    <w:rsid w:val="00E233BE"/>
    <w:rsid w:val="00E25B1F"/>
    <w:rsid w:val="00E25E9A"/>
    <w:rsid w:val="00E2622F"/>
    <w:rsid w:val="00E27FEA"/>
    <w:rsid w:val="00E33511"/>
    <w:rsid w:val="00E35B07"/>
    <w:rsid w:val="00E37C62"/>
    <w:rsid w:val="00E4086F"/>
    <w:rsid w:val="00E43B3C"/>
    <w:rsid w:val="00E43BE6"/>
    <w:rsid w:val="00E44FA1"/>
    <w:rsid w:val="00E460C5"/>
    <w:rsid w:val="00E50188"/>
    <w:rsid w:val="00E50BB3"/>
    <w:rsid w:val="00E515CB"/>
    <w:rsid w:val="00E52260"/>
    <w:rsid w:val="00E538AE"/>
    <w:rsid w:val="00E639B6"/>
    <w:rsid w:val="00E6434B"/>
    <w:rsid w:val="00E6463D"/>
    <w:rsid w:val="00E7120F"/>
    <w:rsid w:val="00E71492"/>
    <w:rsid w:val="00E72E9B"/>
    <w:rsid w:val="00E72F78"/>
    <w:rsid w:val="00E850C3"/>
    <w:rsid w:val="00E87421"/>
    <w:rsid w:val="00E87DF2"/>
    <w:rsid w:val="00E90371"/>
    <w:rsid w:val="00E9462E"/>
    <w:rsid w:val="00E956B9"/>
    <w:rsid w:val="00EA470E"/>
    <w:rsid w:val="00EA47A7"/>
    <w:rsid w:val="00EA57EB"/>
    <w:rsid w:val="00EA7511"/>
    <w:rsid w:val="00EB3226"/>
    <w:rsid w:val="00EB34B2"/>
    <w:rsid w:val="00EB5D75"/>
    <w:rsid w:val="00EC11E2"/>
    <w:rsid w:val="00EC213A"/>
    <w:rsid w:val="00EC42D1"/>
    <w:rsid w:val="00EC536B"/>
    <w:rsid w:val="00EC589B"/>
    <w:rsid w:val="00EC7744"/>
    <w:rsid w:val="00ED0DAD"/>
    <w:rsid w:val="00ED0F46"/>
    <w:rsid w:val="00ED2373"/>
    <w:rsid w:val="00ED24F9"/>
    <w:rsid w:val="00ED2E38"/>
    <w:rsid w:val="00ED6D48"/>
    <w:rsid w:val="00ED781A"/>
    <w:rsid w:val="00EE3CB1"/>
    <w:rsid w:val="00EE3DB0"/>
    <w:rsid w:val="00EE3E8A"/>
    <w:rsid w:val="00EF1CC9"/>
    <w:rsid w:val="00EF1F74"/>
    <w:rsid w:val="00EF29D9"/>
    <w:rsid w:val="00EF3AC9"/>
    <w:rsid w:val="00EF58B8"/>
    <w:rsid w:val="00EF5F0F"/>
    <w:rsid w:val="00EF6ECA"/>
    <w:rsid w:val="00F0167E"/>
    <w:rsid w:val="00F024E1"/>
    <w:rsid w:val="00F06C10"/>
    <w:rsid w:val="00F105A3"/>
    <w:rsid w:val="00F1096F"/>
    <w:rsid w:val="00F12400"/>
    <w:rsid w:val="00F12589"/>
    <w:rsid w:val="00F12595"/>
    <w:rsid w:val="00F134D9"/>
    <w:rsid w:val="00F1403D"/>
    <w:rsid w:val="00F1463F"/>
    <w:rsid w:val="00F21302"/>
    <w:rsid w:val="00F2430D"/>
    <w:rsid w:val="00F27B2A"/>
    <w:rsid w:val="00F321DE"/>
    <w:rsid w:val="00F33777"/>
    <w:rsid w:val="00F3693B"/>
    <w:rsid w:val="00F373A4"/>
    <w:rsid w:val="00F40648"/>
    <w:rsid w:val="00F45B85"/>
    <w:rsid w:val="00F47DA2"/>
    <w:rsid w:val="00F51321"/>
    <w:rsid w:val="00F519FC"/>
    <w:rsid w:val="00F57844"/>
    <w:rsid w:val="00F622E9"/>
    <w:rsid w:val="00F6239D"/>
    <w:rsid w:val="00F6743F"/>
    <w:rsid w:val="00F715D2"/>
    <w:rsid w:val="00F7274F"/>
    <w:rsid w:val="00F74E84"/>
    <w:rsid w:val="00F75C14"/>
    <w:rsid w:val="00F75EA9"/>
    <w:rsid w:val="00F7615B"/>
    <w:rsid w:val="00F76ED3"/>
    <w:rsid w:val="00F76FA8"/>
    <w:rsid w:val="00F813CD"/>
    <w:rsid w:val="00F830FE"/>
    <w:rsid w:val="00F85AFE"/>
    <w:rsid w:val="00F871AC"/>
    <w:rsid w:val="00F9063C"/>
    <w:rsid w:val="00F93D7B"/>
    <w:rsid w:val="00F93F08"/>
    <w:rsid w:val="00F94CED"/>
    <w:rsid w:val="00F954A8"/>
    <w:rsid w:val="00FA02BB"/>
    <w:rsid w:val="00FA2CEE"/>
    <w:rsid w:val="00FA318C"/>
    <w:rsid w:val="00FA451B"/>
    <w:rsid w:val="00FB3661"/>
    <w:rsid w:val="00FB49EF"/>
    <w:rsid w:val="00FB6452"/>
    <w:rsid w:val="00FB69DE"/>
    <w:rsid w:val="00FB6F92"/>
    <w:rsid w:val="00FC026E"/>
    <w:rsid w:val="00FC2822"/>
    <w:rsid w:val="00FC5124"/>
    <w:rsid w:val="00FC52B2"/>
    <w:rsid w:val="00FD0155"/>
    <w:rsid w:val="00FD2056"/>
    <w:rsid w:val="00FD4731"/>
    <w:rsid w:val="00FD6768"/>
    <w:rsid w:val="00FE5A8C"/>
    <w:rsid w:val="00FE6F56"/>
    <w:rsid w:val="00FF06BC"/>
    <w:rsid w:val="00FF0AB0"/>
    <w:rsid w:val="00FF0B56"/>
    <w:rsid w:val="00FF0F74"/>
    <w:rsid w:val="00FF28AC"/>
    <w:rsid w:val="00FF2947"/>
    <w:rsid w:val="00FF777D"/>
    <w:rsid w:val="00FF7F62"/>
    <w:rsid w:val="06D43151"/>
    <w:rsid w:val="1ECE4356"/>
    <w:rsid w:val="37A8CB26"/>
    <w:rsid w:val="6E351C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 w:type="paragraph" w:customStyle="1" w:styleId="Tablea">
    <w:name w:val="Table(a)"/>
    <w:aliases w:val="ta"/>
    <w:basedOn w:val="Normal"/>
    <w:rsid w:val="00D30C82"/>
    <w:pPr>
      <w:spacing w:before="60" w:after="0" w:line="240" w:lineRule="auto"/>
      <w:ind w:left="284" w:hanging="284"/>
    </w:pPr>
    <w:rPr>
      <w:rFonts w:ascii="Times New Roman" w:hAnsi="Times New Roman"/>
      <w:color w:val="auto"/>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06956258">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Series/F2017L01291" TargetMode="External"/><Relationship Id="rId13" Type="http://schemas.openxmlformats.org/officeDocument/2006/relationships/hyperlink" Target="https://www.mbsonline.gov.au/" TargetMode="External"/><Relationship Id="rId18" Type="http://schemas.openxmlformats.org/officeDocument/2006/relationships/hyperlink" Target="https://www.legislation.gov.a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mbsonline.gov.au/internet/mbsonline/publishing.nsf/Content/downloads" TargetMode="External"/><Relationship Id="rId7" Type="http://schemas.openxmlformats.org/officeDocument/2006/relationships/endnotes" Target="endnotes.xml"/><Relationship Id="rId12" Type="http://schemas.openxmlformats.org/officeDocument/2006/relationships/hyperlink" Target="https://www.health.gov.au/topics/medicare/compliance" TargetMode="External"/><Relationship Id="rId17" Type="http://schemas.openxmlformats.org/officeDocument/2006/relationships/hyperlink" Target="https://www.health.gov.au/resources/collections/private-health-insurance-clinical-category-and-procedure-type?language=e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privatehealth.gov.au/health_insurance/phichanges/index.htm" TargetMode="External"/><Relationship Id="rId20" Type="http://schemas.openxmlformats.org/officeDocument/2006/relationships/hyperlink" Target="https://www.servicesaustralia.gov.au/organisations/health-professionals/news/al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skMBS@health.gov.a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msac.gov.au/internet/msac/publishing.nsf/Content/application-page" TargetMode="External"/><Relationship Id="rId19" Type="http://schemas.openxmlformats.org/officeDocument/2006/relationships/hyperlink" Target="mailto:PHI@health.gov.au" TargetMode="External"/><Relationship Id="rId4" Type="http://schemas.openxmlformats.org/officeDocument/2006/relationships/settings" Target="settings.xml"/><Relationship Id="rId9" Type="http://schemas.openxmlformats.org/officeDocument/2006/relationships/hyperlink" Target="https://www.msac.gov.au/applications/1760" TargetMode="External"/><Relationship Id="rId14" Type="http://schemas.openxmlformats.org/officeDocument/2006/relationships/hyperlink" Target="https://www9.health.gov.au/mbs/subscribe.cfm"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1120</Words>
  <Characters>7667</Characters>
  <Application>Microsoft Office Word</Application>
  <DocSecurity>0</DocSecurity>
  <Lines>63</Lines>
  <Paragraphs>17</Paragraphs>
  <ScaleCrop>false</ScaleCrop>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2025-09-19T05:26:00Z</dcterms:created>
  <dcterms:modified xsi:type="dcterms:W3CDTF">2025-10-14T22:41:00Z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3a5780d7,59bad830,1220664b</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251ea4ac,3b9f240,469a38aa</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2025-09-19T05:26:45Z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11cf04aa-9176-4dda-ba9d-e30cfae1f612</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