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EA018" w14:textId="55CDB7F4" w:rsidR="00DE3441" w:rsidRPr="00623A75" w:rsidRDefault="00A374D4" w:rsidP="00EB520C">
      <w:pPr>
        <w:pStyle w:val="Heading1"/>
      </w:pPr>
      <w:bookmarkStart w:id="0" w:name="_Hlk4568006"/>
      <w:r>
        <w:t xml:space="preserve">Upcoming eligibility </w:t>
      </w:r>
      <w:r w:rsidR="00CD7EF7">
        <w:t>changes</w:t>
      </w:r>
      <w:r>
        <w:t xml:space="preserve"> to MBS </w:t>
      </w:r>
      <w:r w:rsidR="00E326D4" w:rsidRPr="00623A75">
        <w:t>Nurse Practitioner Telehealth</w:t>
      </w:r>
      <w:r w:rsidR="007E0B23">
        <w:t xml:space="preserve"> </w:t>
      </w:r>
    </w:p>
    <w:p w14:paraId="57C8E416" w14:textId="63E2C2DE" w:rsidR="00EB520C" w:rsidRPr="00623A75" w:rsidRDefault="00EB520C" w:rsidP="00EB520C">
      <w:pPr>
        <w:pStyle w:val="Heading2"/>
      </w:pPr>
      <w:r w:rsidRPr="00623A75">
        <w:t>Date of change:</w:t>
      </w:r>
      <w:r w:rsidRPr="00623A75">
        <w:tab/>
      </w:r>
      <w:r w:rsidR="003F685E" w:rsidRPr="00623A75">
        <w:t>1 November 2025</w:t>
      </w:r>
    </w:p>
    <w:p w14:paraId="50E2FBA1" w14:textId="4BDD5173" w:rsidR="00EB520C" w:rsidRPr="00623A75" w:rsidRDefault="0010376E" w:rsidP="00623A75">
      <w:pPr>
        <w:pStyle w:val="Heading3"/>
      </w:pPr>
      <w:bookmarkStart w:id="1" w:name="_Hlk10794542"/>
      <w:r w:rsidRPr="00623A75">
        <w:rPr>
          <w:rFonts w:eastAsiaTheme="minorEastAsia"/>
        </w:rPr>
        <w:t>Impacted items:</w:t>
      </w:r>
      <w:r w:rsidR="00EB520C" w:rsidRPr="00623A75">
        <w:t xml:space="preserve"> </w:t>
      </w:r>
      <w:r w:rsidR="00D75764" w:rsidRPr="00623A75">
        <w:t>91192, 91178, 91179, 91180,</w:t>
      </w:r>
      <w:r w:rsidR="00623A75" w:rsidRPr="00623A75">
        <w:t xml:space="preserve"> </w:t>
      </w:r>
      <w:r w:rsidR="00D75764" w:rsidRPr="00623A75">
        <w:t>91206</w:t>
      </w:r>
      <w:r w:rsidR="00623A75" w:rsidRPr="00623A75">
        <w:t xml:space="preserve">, </w:t>
      </w:r>
      <w:r w:rsidR="004D09EB" w:rsidRPr="00623A75">
        <w:t xml:space="preserve">91193, </w:t>
      </w:r>
      <w:r w:rsidR="00623A75" w:rsidRPr="00623A75">
        <w:t xml:space="preserve">                              91189, 91190 and 91191</w:t>
      </w:r>
      <w:r w:rsidR="00EB520C" w:rsidRPr="00623A75">
        <w:t xml:space="preserve"> </w:t>
      </w:r>
    </w:p>
    <w:bookmarkEnd w:id="1"/>
    <w:p w14:paraId="1D2ACDE8" w14:textId="3B04403B" w:rsidR="00EB520C" w:rsidRPr="00623A75" w:rsidRDefault="00000000" w:rsidP="00AA6575">
      <w:pPr>
        <w:rPr>
          <w:rFonts w:cs="Arial"/>
        </w:rPr>
      </w:pPr>
      <w:r>
        <w:rPr>
          <w:rFonts w:cs="Arial"/>
        </w:rPr>
        <w:pict w14:anchorId="0B8F8D42">
          <v:rect id="_x0000_i1025" style="width:0;height:1.5pt" o:hralign="center" o:hrstd="t" o:hr="t" fillcolor="#a0a0a0" stroked="f"/>
        </w:pict>
      </w:r>
    </w:p>
    <w:p w14:paraId="4C26825B" w14:textId="4F19EF12" w:rsidR="00EB520C" w:rsidRPr="00623A75" w:rsidRDefault="004D2413" w:rsidP="00EB520C">
      <w:pPr>
        <w:pStyle w:val="Heading2"/>
      </w:pPr>
      <w:r>
        <w:t xml:space="preserve">Change </w:t>
      </w:r>
    </w:p>
    <w:p w14:paraId="5684EAF8" w14:textId="017AFBE7" w:rsidR="00E83746" w:rsidRDefault="003F685E" w:rsidP="00EE77F9">
      <w:pPr>
        <w:pStyle w:val="xmsonormal"/>
        <w:numPr>
          <w:ilvl w:val="0"/>
          <w:numId w:val="33"/>
        </w:numPr>
        <w:spacing w:line="276" w:lineRule="auto"/>
        <w:rPr>
          <w:rFonts w:ascii="Arial" w:eastAsia="Times New Roman" w:hAnsi="Arial" w:cs="Arial"/>
        </w:rPr>
      </w:pPr>
      <w:r w:rsidRPr="00623A75">
        <w:rPr>
          <w:rFonts w:ascii="Arial" w:eastAsia="Times New Roman" w:hAnsi="Arial" w:cs="Arial"/>
        </w:rPr>
        <w:t xml:space="preserve">From 1 November 2025, </w:t>
      </w:r>
      <w:r w:rsidR="00E83746" w:rsidRPr="00E83746">
        <w:rPr>
          <w:rFonts w:ascii="Arial" w:eastAsia="Times New Roman" w:hAnsi="Arial" w:cs="Arial"/>
        </w:rPr>
        <w:t>M</w:t>
      </w:r>
      <w:r w:rsidR="00A374D4">
        <w:rPr>
          <w:rFonts w:ascii="Arial" w:eastAsia="Times New Roman" w:hAnsi="Arial" w:cs="Arial"/>
        </w:rPr>
        <w:t xml:space="preserve">edicare </w:t>
      </w:r>
      <w:r w:rsidR="00E83746" w:rsidRPr="00E83746">
        <w:rPr>
          <w:rFonts w:ascii="Arial" w:eastAsia="Times New Roman" w:hAnsi="Arial" w:cs="Arial"/>
        </w:rPr>
        <w:t>B</w:t>
      </w:r>
      <w:r w:rsidR="00A374D4">
        <w:rPr>
          <w:rFonts w:ascii="Arial" w:eastAsia="Times New Roman" w:hAnsi="Arial" w:cs="Arial"/>
        </w:rPr>
        <w:t xml:space="preserve">enefits </w:t>
      </w:r>
      <w:r w:rsidR="00E83746" w:rsidRPr="00E83746">
        <w:rPr>
          <w:rFonts w:ascii="Arial" w:eastAsia="Times New Roman" w:hAnsi="Arial" w:cs="Arial"/>
        </w:rPr>
        <w:t>S</w:t>
      </w:r>
      <w:r w:rsidR="00A374D4">
        <w:rPr>
          <w:rFonts w:ascii="Arial" w:eastAsia="Times New Roman" w:hAnsi="Arial" w:cs="Arial"/>
        </w:rPr>
        <w:t>chedule (MBS)</w:t>
      </w:r>
      <w:r w:rsidR="00E83746" w:rsidRPr="00E83746">
        <w:rPr>
          <w:rFonts w:ascii="Arial" w:eastAsia="Times New Roman" w:hAnsi="Arial" w:cs="Arial"/>
        </w:rPr>
        <w:t xml:space="preserve"> telehealth eligibility criteria will be introduced </w:t>
      </w:r>
      <w:r w:rsidR="006A695B">
        <w:rPr>
          <w:rFonts w:ascii="Arial" w:eastAsia="Times New Roman" w:hAnsi="Arial" w:cs="Arial"/>
        </w:rPr>
        <w:t xml:space="preserve">for </w:t>
      </w:r>
      <w:r w:rsidR="00E83746" w:rsidRPr="00E83746">
        <w:rPr>
          <w:rFonts w:ascii="Arial" w:eastAsia="Times New Roman" w:hAnsi="Arial" w:cs="Arial"/>
        </w:rPr>
        <w:t>MBS Nurse Practitioner (NP)</w:t>
      </w:r>
      <w:r w:rsidR="006A695B">
        <w:rPr>
          <w:rFonts w:ascii="Arial" w:eastAsia="Times New Roman" w:hAnsi="Arial" w:cs="Arial"/>
        </w:rPr>
        <w:t xml:space="preserve"> services</w:t>
      </w:r>
      <w:r w:rsidR="00E83746" w:rsidRPr="00E83746">
        <w:rPr>
          <w:rFonts w:ascii="Arial" w:eastAsia="Times New Roman" w:hAnsi="Arial" w:cs="Arial"/>
        </w:rPr>
        <w:t>. </w:t>
      </w:r>
    </w:p>
    <w:p w14:paraId="2E707F75" w14:textId="7253F586" w:rsidR="00CD7EF7" w:rsidRDefault="00CD7EF7" w:rsidP="00EE77F9">
      <w:pPr>
        <w:pStyle w:val="xmsonormal"/>
        <w:numPr>
          <w:ilvl w:val="0"/>
          <w:numId w:val="33"/>
        </w:numPr>
        <w:spacing w:line="276" w:lineRule="auto"/>
        <w:rPr>
          <w:rFonts w:ascii="Arial" w:eastAsia="Times New Roman" w:hAnsi="Arial" w:cs="Arial"/>
        </w:rPr>
      </w:pPr>
      <w:r>
        <w:rPr>
          <w:rFonts w:ascii="Arial" w:eastAsia="Times New Roman" w:hAnsi="Arial" w:cs="Arial"/>
        </w:rPr>
        <w:t>The eligibility criteria are similar to those for MBS GP telehealth consultations</w:t>
      </w:r>
      <w:r w:rsidR="002F33C4">
        <w:rPr>
          <w:rFonts w:ascii="Arial" w:eastAsia="Times New Roman" w:hAnsi="Arial" w:cs="Arial"/>
        </w:rPr>
        <w:t>.</w:t>
      </w:r>
      <w:r>
        <w:rPr>
          <w:rFonts w:ascii="Arial" w:eastAsia="Times New Roman" w:hAnsi="Arial" w:cs="Arial"/>
        </w:rPr>
        <w:t xml:space="preserve"> </w:t>
      </w:r>
    </w:p>
    <w:p w14:paraId="0C8399CE" w14:textId="4B337C1C" w:rsidR="003F685E" w:rsidRPr="00623A75" w:rsidRDefault="007E0B23" w:rsidP="00EE77F9">
      <w:pPr>
        <w:pStyle w:val="xmsonormal"/>
        <w:numPr>
          <w:ilvl w:val="0"/>
          <w:numId w:val="33"/>
        </w:numPr>
        <w:spacing w:line="276" w:lineRule="auto"/>
        <w:rPr>
          <w:rFonts w:ascii="Arial" w:eastAsia="Times New Roman" w:hAnsi="Arial" w:cs="Arial"/>
        </w:rPr>
      </w:pPr>
      <w:r w:rsidRPr="007E0B23">
        <w:rPr>
          <w:rFonts w:ascii="Arial" w:eastAsia="Times New Roman" w:hAnsi="Arial" w:cs="Arial"/>
        </w:rPr>
        <w:t>NPs will be required to have an established clinical relationship with their patient</w:t>
      </w:r>
      <w:r w:rsidR="00D06409">
        <w:rPr>
          <w:rFonts w:ascii="Arial" w:eastAsia="Times New Roman" w:hAnsi="Arial" w:cs="Arial"/>
        </w:rPr>
        <w:t>, or</w:t>
      </w:r>
      <w:r w:rsidR="00CD7EF7">
        <w:rPr>
          <w:rFonts w:ascii="Arial" w:eastAsia="Times New Roman" w:hAnsi="Arial" w:cs="Arial"/>
        </w:rPr>
        <w:t xml:space="preserve"> the service must</w:t>
      </w:r>
      <w:r w:rsidR="00D06409">
        <w:rPr>
          <w:rFonts w:ascii="Arial" w:eastAsia="Times New Roman" w:hAnsi="Arial" w:cs="Arial"/>
        </w:rPr>
        <w:t xml:space="preserve"> be subject to an exemption,</w:t>
      </w:r>
      <w:r w:rsidRPr="007E0B23">
        <w:rPr>
          <w:rFonts w:ascii="Arial" w:eastAsia="Times New Roman" w:hAnsi="Arial" w:cs="Arial"/>
        </w:rPr>
        <w:t xml:space="preserve"> </w:t>
      </w:r>
      <w:r w:rsidR="00CD7EF7">
        <w:rPr>
          <w:rFonts w:ascii="Arial" w:eastAsia="Times New Roman" w:hAnsi="Arial" w:cs="Arial"/>
        </w:rPr>
        <w:t xml:space="preserve">for telehealth </w:t>
      </w:r>
      <w:r w:rsidR="00CD7EF7" w:rsidRPr="007E0B23">
        <w:rPr>
          <w:rFonts w:ascii="Arial" w:eastAsia="Times New Roman" w:hAnsi="Arial" w:cs="Arial"/>
        </w:rPr>
        <w:t>(video and phone)</w:t>
      </w:r>
      <w:r w:rsidR="00CD7EF7">
        <w:rPr>
          <w:rFonts w:ascii="Arial" w:eastAsia="Times New Roman" w:hAnsi="Arial" w:cs="Arial"/>
        </w:rPr>
        <w:t xml:space="preserve"> to be eligible for an MBS </w:t>
      </w:r>
      <w:r w:rsidR="00EE77F9">
        <w:rPr>
          <w:rFonts w:ascii="Arial" w:eastAsia="Times New Roman" w:hAnsi="Arial" w:cs="Arial"/>
        </w:rPr>
        <w:t>benefit</w:t>
      </w:r>
      <w:r w:rsidR="00CD7EF7">
        <w:rPr>
          <w:rFonts w:ascii="Arial" w:eastAsia="Times New Roman" w:hAnsi="Arial" w:cs="Arial"/>
        </w:rPr>
        <w:t xml:space="preserve"> </w:t>
      </w:r>
      <w:r w:rsidR="00A374D4">
        <w:rPr>
          <w:rFonts w:ascii="Arial" w:eastAsia="Times New Roman" w:hAnsi="Arial" w:cs="Arial"/>
        </w:rPr>
        <w:t xml:space="preserve">(see </w:t>
      </w:r>
      <w:hyperlink w:anchor="_Requirements" w:history="1">
        <w:r w:rsidR="00A374D4" w:rsidRPr="00A374D4">
          <w:rPr>
            <w:rStyle w:val="Hyperlink"/>
            <w:rFonts w:ascii="Arial" w:eastAsia="Times New Roman" w:hAnsi="Arial" w:cs="Arial"/>
          </w:rPr>
          <w:t>Requirements</w:t>
        </w:r>
      </w:hyperlink>
      <w:r w:rsidR="00A374D4">
        <w:rPr>
          <w:rFonts w:ascii="Arial" w:eastAsia="Times New Roman" w:hAnsi="Arial" w:cs="Arial"/>
        </w:rPr>
        <w:t>)</w:t>
      </w:r>
      <w:r w:rsidR="00D06409">
        <w:rPr>
          <w:rFonts w:ascii="Arial" w:eastAsia="Times New Roman" w:hAnsi="Arial" w:cs="Arial"/>
        </w:rPr>
        <w:t xml:space="preserve">. </w:t>
      </w:r>
    </w:p>
    <w:p w14:paraId="31CE473D" w14:textId="77777777" w:rsidR="002F45ED" w:rsidRPr="004D2413" w:rsidRDefault="002F45ED" w:rsidP="00EE77F9">
      <w:pPr>
        <w:numPr>
          <w:ilvl w:val="0"/>
          <w:numId w:val="33"/>
        </w:numPr>
        <w:spacing w:before="0" w:after="0" w:line="276" w:lineRule="auto"/>
        <w:rPr>
          <w:rFonts w:eastAsia="Times New Roman" w:cs="Arial"/>
          <w:sz w:val="24"/>
          <w:szCs w:val="24"/>
        </w:rPr>
      </w:pPr>
      <w:r w:rsidRPr="004D2413">
        <w:rPr>
          <w:rFonts w:eastAsia="Times New Roman" w:cs="Arial"/>
          <w:sz w:val="24"/>
          <w:szCs w:val="24"/>
        </w:rPr>
        <w:t xml:space="preserve">This change implements a recommendation from the MBS Review Advisory Committee (MRAC) in its </w:t>
      </w:r>
      <w:hyperlink r:id="rId8" w:history="1">
        <w:r w:rsidRPr="004D2413">
          <w:rPr>
            <w:rStyle w:val="Hyperlink"/>
            <w:rFonts w:eastAsia="Times New Roman" w:cs="Arial"/>
            <w:sz w:val="24"/>
            <w:szCs w:val="24"/>
          </w:rPr>
          <w:t>post-implementation review of MBS telehealth final report</w:t>
        </w:r>
      </w:hyperlink>
      <w:r w:rsidRPr="004D2413">
        <w:rPr>
          <w:rFonts w:eastAsia="Times New Roman" w:cs="Arial"/>
          <w:sz w:val="24"/>
          <w:szCs w:val="24"/>
        </w:rPr>
        <w:t>.</w:t>
      </w:r>
    </w:p>
    <w:p w14:paraId="518FBF42" w14:textId="22856E5E" w:rsidR="002F45ED" w:rsidRPr="004D2413" w:rsidRDefault="00A374D4" w:rsidP="00EE77F9">
      <w:pPr>
        <w:numPr>
          <w:ilvl w:val="1"/>
          <w:numId w:val="33"/>
        </w:numPr>
        <w:spacing w:before="0" w:after="0" w:line="276" w:lineRule="auto"/>
        <w:rPr>
          <w:rFonts w:eastAsia="Times New Roman" w:cs="Arial"/>
          <w:sz w:val="24"/>
          <w:szCs w:val="24"/>
        </w:rPr>
      </w:pPr>
      <w:r>
        <w:rPr>
          <w:rFonts w:eastAsia="Times New Roman" w:cs="Arial"/>
          <w:sz w:val="24"/>
          <w:szCs w:val="24"/>
        </w:rPr>
        <w:t>The report</w:t>
      </w:r>
      <w:r w:rsidR="002F45ED" w:rsidRPr="004D2413">
        <w:rPr>
          <w:rFonts w:eastAsia="Times New Roman" w:cs="Arial"/>
          <w:sz w:val="24"/>
          <w:szCs w:val="24"/>
        </w:rPr>
        <w:t xml:space="preserve"> recognises that higher quality care is achieved through telehealth when it is provided in the context of a continuous clinical relationship (where the patient has an ongoing relationship with their provider). </w:t>
      </w:r>
    </w:p>
    <w:p w14:paraId="12A9277D" w14:textId="77777777" w:rsidR="002F45ED" w:rsidRDefault="002F45ED" w:rsidP="00EE77F9">
      <w:pPr>
        <w:numPr>
          <w:ilvl w:val="1"/>
          <w:numId w:val="33"/>
        </w:numPr>
        <w:spacing w:before="0" w:after="0" w:line="276" w:lineRule="auto"/>
        <w:rPr>
          <w:rFonts w:eastAsia="Times New Roman" w:cs="Arial"/>
          <w:sz w:val="24"/>
          <w:szCs w:val="24"/>
        </w:rPr>
      </w:pPr>
      <w:r w:rsidRPr="004D2413">
        <w:rPr>
          <w:rFonts w:eastAsia="Times New Roman" w:cs="Arial"/>
          <w:sz w:val="24"/>
          <w:szCs w:val="24"/>
        </w:rPr>
        <w:t xml:space="preserve">The MRAC also affirmed that face-to-face care remains the preferred standard of clinical care, particularly for patients with complex health conditions, and that telehealth should not undermine this. </w:t>
      </w:r>
    </w:p>
    <w:p w14:paraId="71F708F2" w14:textId="687DA345" w:rsidR="00A374D4" w:rsidRPr="0083794D" w:rsidRDefault="00A374D4" w:rsidP="00EE77F9">
      <w:pPr>
        <w:numPr>
          <w:ilvl w:val="0"/>
          <w:numId w:val="33"/>
        </w:numPr>
        <w:spacing w:before="0" w:after="0" w:line="276" w:lineRule="auto"/>
        <w:rPr>
          <w:rFonts w:eastAsia="Times New Roman" w:cs="Arial"/>
          <w:sz w:val="24"/>
          <w:szCs w:val="24"/>
          <w:lang w:eastAsia="en-AU"/>
        </w:rPr>
      </w:pPr>
      <w:r w:rsidRPr="0083794D">
        <w:rPr>
          <w:rFonts w:eastAsia="Times New Roman" w:cs="Arial"/>
          <w:sz w:val="24"/>
          <w:szCs w:val="24"/>
          <w:lang w:eastAsia="en-AU"/>
        </w:rPr>
        <w:t xml:space="preserve">Even though telehealth has potential to increase patients’ access, there are risks of lower quality and lower value care when telehealth is not used optimally. </w:t>
      </w:r>
    </w:p>
    <w:p w14:paraId="0FF75946" w14:textId="77777777" w:rsidR="00A374D4" w:rsidRPr="0083794D" w:rsidRDefault="00A374D4" w:rsidP="00EE77F9">
      <w:pPr>
        <w:numPr>
          <w:ilvl w:val="0"/>
          <w:numId w:val="33"/>
        </w:numPr>
        <w:spacing w:before="0" w:after="0" w:line="276" w:lineRule="auto"/>
        <w:rPr>
          <w:rFonts w:eastAsia="Times New Roman" w:cs="Arial"/>
          <w:sz w:val="24"/>
          <w:szCs w:val="24"/>
          <w:lang w:eastAsia="en-AU"/>
        </w:rPr>
      </w:pPr>
      <w:r w:rsidRPr="0083794D">
        <w:rPr>
          <w:rFonts w:eastAsia="Times New Roman" w:cs="Arial"/>
          <w:sz w:val="24"/>
          <w:szCs w:val="24"/>
          <w:lang w:eastAsia="en-AU"/>
        </w:rPr>
        <w:t xml:space="preserve">MBS telehealth eligibility requirements encourage continuity of care which is associated with the best health outcomes for patients. </w:t>
      </w:r>
    </w:p>
    <w:p w14:paraId="2D1F2094" w14:textId="6A028273" w:rsidR="00A374D4" w:rsidRPr="0083794D" w:rsidRDefault="00A374D4" w:rsidP="00EE77F9">
      <w:pPr>
        <w:numPr>
          <w:ilvl w:val="0"/>
          <w:numId w:val="33"/>
        </w:numPr>
        <w:spacing w:before="0" w:after="0" w:line="276" w:lineRule="auto"/>
        <w:rPr>
          <w:rFonts w:eastAsia="Times New Roman" w:cs="Arial"/>
          <w:sz w:val="24"/>
          <w:szCs w:val="24"/>
          <w:lang w:eastAsia="en-AU"/>
        </w:rPr>
      </w:pPr>
      <w:r w:rsidRPr="0083794D">
        <w:rPr>
          <w:rFonts w:eastAsia="Times New Roman" w:cs="Arial"/>
          <w:sz w:val="24"/>
          <w:szCs w:val="24"/>
          <w:lang w:eastAsia="en-AU"/>
        </w:rPr>
        <w:t>This change will improve the quality and value of telehealth services, better ensure patients’ care is more comprehensive, and reduce fragmentation.</w:t>
      </w:r>
    </w:p>
    <w:p w14:paraId="328C45AB" w14:textId="08039222" w:rsidR="00EB520C" w:rsidRPr="00432212" w:rsidRDefault="00EB520C" w:rsidP="00EE77F9">
      <w:pPr>
        <w:pStyle w:val="Heading2"/>
        <w:spacing w:line="276" w:lineRule="auto"/>
      </w:pPr>
      <w:r w:rsidRPr="00432212">
        <w:t xml:space="preserve">Patient </w:t>
      </w:r>
      <w:r>
        <w:t>impacts</w:t>
      </w:r>
    </w:p>
    <w:p w14:paraId="022764B1" w14:textId="6FDD4945" w:rsidR="00E83746" w:rsidRPr="00157F82" w:rsidRDefault="00E83746" w:rsidP="00EE77F9">
      <w:pPr>
        <w:pStyle w:val="xmsonormal"/>
        <w:numPr>
          <w:ilvl w:val="0"/>
          <w:numId w:val="33"/>
        </w:numPr>
        <w:spacing w:line="276" w:lineRule="auto"/>
        <w:rPr>
          <w:rFonts w:ascii="Arial" w:eastAsia="Times New Roman" w:hAnsi="Arial" w:cs="Arial"/>
        </w:rPr>
      </w:pPr>
      <w:bookmarkStart w:id="2" w:name="_Hlk271137"/>
      <w:r w:rsidRPr="00157F82">
        <w:rPr>
          <w:rFonts w:ascii="Arial" w:eastAsia="Times New Roman" w:hAnsi="Arial" w:cs="Arial"/>
        </w:rPr>
        <w:t xml:space="preserve">To be eligible for MBS telehealth services, patients must have an established clinical relationship </w:t>
      </w:r>
      <w:r w:rsidR="00CD7EF7" w:rsidRPr="00157F82">
        <w:rPr>
          <w:rFonts w:ascii="Arial" w:eastAsia="Times New Roman" w:hAnsi="Arial" w:cs="Arial"/>
        </w:rPr>
        <w:t>with the practice providing the service</w:t>
      </w:r>
      <w:r w:rsidR="00CD7EF7">
        <w:rPr>
          <w:rFonts w:ascii="Arial" w:eastAsia="Times New Roman" w:hAnsi="Arial" w:cs="Arial"/>
        </w:rPr>
        <w:t xml:space="preserve">. There are some </w:t>
      </w:r>
      <w:r w:rsidR="00CD7EF7">
        <w:rPr>
          <w:rFonts w:ascii="Arial" w:eastAsia="Times New Roman" w:hAnsi="Arial" w:cs="Arial"/>
        </w:rPr>
        <w:lastRenderedPageBreak/>
        <w:t>services and scenarios that are exempt from these requirements. If neither of these criteria are met, then the service is not eligible for Medicare benefits.</w:t>
      </w:r>
    </w:p>
    <w:p w14:paraId="44385962" w14:textId="77777777" w:rsidR="003B1591" w:rsidRDefault="007E0B23" w:rsidP="00EE77F9">
      <w:pPr>
        <w:pStyle w:val="xmsonormal"/>
        <w:numPr>
          <w:ilvl w:val="0"/>
          <w:numId w:val="33"/>
        </w:numPr>
        <w:spacing w:line="276" w:lineRule="auto"/>
        <w:rPr>
          <w:rFonts w:ascii="Arial" w:eastAsia="Times New Roman" w:hAnsi="Arial" w:cs="Arial"/>
        </w:rPr>
      </w:pPr>
      <w:r w:rsidRPr="007E0B23">
        <w:rPr>
          <w:rFonts w:ascii="Arial" w:eastAsia="Times New Roman" w:hAnsi="Arial" w:cs="Arial"/>
        </w:rPr>
        <w:t>Patients are</w:t>
      </w:r>
      <w:r w:rsidR="00E83746">
        <w:rPr>
          <w:rFonts w:ascii="Arial" w:eastAsia="Times New Roman" w:hAnsi="Arial" w:cs="Arial"/>
        </w:rPr>
        <w:t xml:space="preserve"> </w:t>
      </w:r>
      <w:r w:rsidR="00CD7EF7">
        <w:rPr>
          <w:rFonts w:ascii="Arial" w:eastAsia="Times New Roman" w:hAnsi="Arial" w:cs="Arial"/>
        </w:rPr>
        <w:t>e</w:t>
      </w:r>
      <w:r w:rsidRPr="007E0B23">
        <w:rPr>
          <w:rFonts w:ascii="Arial" w:eastAsia="Times New Roman" w:hAnsi="Arial" w:cs="Arial"/>
        </w:rPr>
        <w:t>ncouraged to speak to their NP or practice about the most appropriate consult</w:t>
      </w:r>
      <w:r w:rsidR="00E83746">
        <w:rPr>
          <w:rFonts w:ascii="Arial" w:eastAsia="Times New Roman" w:hAnsi="Arial" w:cs="Arial"/>
        </w:rPr>
        <w:t>ation</w:t>
      </w:r>
      <w:r w:rsidRPr="007E0B23">
        <w:rPr>
          <w:rFonts w:ascii="Arial" w:eastAsia="Times New Roman" w:hAnsi="Arial" w:cs="Arial"/>
        </w:rPr>
        <w:t xml:space="preserve"> for their circumstances. </w:t>
      </w:r>
    </w:p>
    <w:p w14:paraId="499A7982" w14:textId="01841C25" w:rsidR="007E0B23" w:rsidRPr="00623A75" w:rsidRDefault="007E0B23" w:rsidP="00EE77F9">
      <w:pPr>
        <w:pStyle w:val="xmsonormal"/>
        <w:numPr>
          <w:ilvl w:val="0"/>
          <w:numId w:val="33"/>
        </w:numPr>
        <w:spacing w:line="276" w:lineRule="auto"/>
        <w:rPr>
          <w:rFonts w:ascii="Arial" w:eastAsia="Times New Roman" w:hAnsi="Arial" w:cs="Arial"/>
        </w:rPr>
      </w:pPr>
      <w:r w:rsidRPr="007E0B23">
        <w:rPr>
          <w:rFonts w:ascii="Arial" w:eastAsia="Times New Roman" w:hAnsi="Arial" w:cs="Arial"/>
        </w:rPr>
        <w:t xml:space="preserve">Patients interested in ongoing telehealth consultations </w:t>
      </w:r>
      <w:r w:rsidR="00CD7EF7">
        <w:rPr>
          <w:rFonts w:ascii="Arial" w:eastAsia="Times New Roman" w:hAnsi="Arial" w:cs="Arial"/>
        </w:rPr>
        <w:t xml:space="preserve">should plan to establish and </w:t>
      </w:r>
      <w:r w:rsidRPr="007E0B23">
        <w:rPr>
          <w:rFonts w:ascii="Arial" w:eastAsia="Times New Roman" w:hAnsi="Arial" w:cs="Arial"/>
        </w:rPr>
        <w:t xml:space="preserve">maintain their access </w:t>
      </w:r>
      <w:r w:rsidR="00CD7EF7">
        <w:rPr>
          <w:rFonts w:ascii="Arial" w:eastAsia="Times New Roman" w:hAnsi="Arial" w:cs="Arial"/>
        </w:rPr>
        <w:t xml:space="preserve">to MBS telehealth consultations </w:t>
      </w:r>
      <w:r w:rsidRPr="007E0B23">
        <w:rPr>
          <w:rFonts w:ascii="Arial" w:eastAsia="Times New Roman" w:hAnsi="Arial" w:cs="Arial"/>
        </w:rPr>
        <w:t>by having in-person consultations as required.</w:t>
      </w:r>
    </w:p>
    <w:p w14:paraId="4163E76D" w14:textId="6FA2587E" w:rsidR="00EB520C" w:rsidRDefault="00A374D4" w:rsidP="00EE77F9">
      <w:pPr>
        <w:pStyle w:val="Heading2"/>
        <w:spacing w:line="276" w:lineRule="auto"/>
      </w:pPr>
      <w:bookmarkStart w:id="3" w:name="_Requirements"/>
      <w:bookmarkEnd w:id="3"/>
      <w:r>
        <w:t>Requirements</w:t>
      </w:r>
    </w:p>
    <w:bookmarkEnd w:id="2"/>
    <w:p w14:paraId="2FF9A9FF" w14:textId="77777777" w:rsidR="00E83746" w:rsidRDefault="00D95107" w:rsidP="00EE77F9">
      <w:pPr>
        <w:pStyle w:val="xmsonormal"/>
        <w:spacing w:line="276" w:lineRule="auto"/>
        <w:rPr>
          <w:rFonts w:ascii="Arial" w:eastAsia="Times New Roman" w:hAnsi="Arial" w:cs="Arial"/>
        </w:rPr>
      </w:pPr>
      <w:r>
        <w:rPr>
          <w:rFonts w:ascii="Arial" w:eastAsia="Times New Roman" w:hAnsi="Arial" w:cs="Arial"/>
        </w:rPr>
        <w:t>F</w:t>
      </w:r>
      <w:r w:rsidRPr="00D95107">
        <w:rPr>
          <w:rFonts w:ascii="Arial" w:eastAsia="Times New Roman" w:hAnsi="Arial" w:cs="Arial"/>
        </w:rPr>
        <w:t>rom 1 November 2025</w:t>
      </w:r>
      <w:r w:rsidR="006614F6">
        <w:rPr>
          <w:rFonts w:ascii="Arial" w:eastAsia="Times New Roman" w:hAnsi="Arial" w:cs="Arial"/>
        </w:rPr>
        <w:t>,</w:t>
      </w:r>
      <w:r w:rsidRPr="00D95107">
        <w:rPr>
          <w:rFonts w:ascii="Arial" w:eastAsia="Times New Roman" w:hAnsi="Arial" w:cs="Arial"/>
        </w:rPr>
        <w:t xml:space="preserve"> the established clinical relationship criteria will be introduced to MBS NP telehealth items. This will mean patients wanting to claim an MBS rebate will need to have had one face-to-face consultation with their NP, or another practitioner at the same practice, within 12 months preceding the telehealth service. </w:t>
      </w:r>
    </w:p>
    <w:p w14:paraId="4EFC7303" w14:textId="020689C9" w:rsidR="00D06409" w:rsidRPr="0083794D" w:rsidRDefault="00A374D4" w:rsidP="00EE77F9">
      <w:pPr>
        <w:pStyle w:val="xmsonormal"/>
        <w:spacing w:line="276" w:lineRule="auto"/>
        <w:rPr>
          <w:rFonts w:ascii="Arial" w:eastAsia="Times New Roman" w:hAnsi="Arial" w:cs="Arial"/>
        </w:rPr>
      </w:pPr>
      <w:r>
        <w:rPr>
          <w:rFonts w:ascii="Arial" w:eastAsia="Times New Roman" w:hAnsi="Arial" w:cs="Arial"/>
        </w:rPr>
        <w:br/>
      </w:r>
      <w:r w:rsidR="00D06409" w:rsidRPr="0083794D">
        <w:rPr>
          <w:rFonts w:ascii="Arial" w:eastAsia="Times New Roman" w:hAnsi="Arial" w:cs="Arial"/>
        </w:rPr>
        <w:t xml:space="preserve">A range of NP telehealth services </w:t>
      </w:r>
      <w:r w:rsidR="00D06409">
        <w:rPr>
          <w:rFonts w:ascii="Arial" w:eastAsia="Times New Roman" w:hAnsi="Arial" w:cs="Arial"/>
        </w:rPr>
        <w:t>will be</w:t>
      </w:r>
      <w:r w:rsidR="00D06409" w:rsidRPr="0083794D">
        <w:rPr>
          <w:rFonts w:ascii="Arial" w:eastAsia="Times New Roman" w:hAnsi="Arial" w:cs="Arial"/>
        </w:rPr>
        <w:t xml:space="preserve"> exempt from th</w:t>
      </w:r>
      <w:r w:rsidR="007517D2">
        <w:rPr>
          <w:rFonts w:ascii="Arial" w:eastAsia="Times New Roman" w:hAnsi="Arial" w:cs="Arial"/>
        </w:rPr>
        <w:t>e</w:t>
      </w:r>
      <w:r w:rsidR="00D06409" w:rsidRPr="0083794D">
        <w:rPr>
          <w:rFonts w:ascii="Arial" w:eastAsia="Times New Roman" w:hAnsi="Arial" w:cs="Arial"/>
        </w:rPr>
        <w:t xml:space="preserve"> ‘established clinical relationship’ requirement</w:t>
      </w:r>
      <w:r w:rsidR="00D06409">
        <w:rPr>
          <w:rFonts w:ascii="Arial" w:eastAsia="Times New Roman" w:hAnsi="Arial" w:cs="Arial"/>
        </w:rPr>
        <w:t xml:space="preserve"> (and will be available </w:t>
      </w:r>
      <w:r w:rsidR="00D06409" w:rsidRPr="00884611">
        <w:rPr>
          <w:rFonts w:ascii="Arial" w:eastAsia="Times New Roman" w:hAnsi="Arial" w:cs="Arial"/>
        </w:rPr>
        <w:t>to any patient nationally</w:t>
      </w:r>
      <w:r w:rsidR="00D06409">
        <w:rPr>
          <w:rFonts w:ascii="Arial" w:eastAsia="Times New Roman" w:hAnsi="Arial" w:cs="Arial"/>
        </w:rPr>
        <w:t>)</w:t>
      </w:r>
      <w:r w:rsidR="002F33C4">
        <w:rPr>
          <w:rFonts w:ascii="Arial" w:eastAsia="Times New Roman" w:hAnsi="Arial" w:cs="Arial"/>
        </w:rPr>
        <w:t xml:space="preserve">. </w:t>
      </w:r>
      <w:r w:rsidR="00D06409">
        <w:rPr>
          <w:rFonts w:ascii="Arial" w:eastAsia="Times New Roman" w:hAnsi="Arial" w:cs="Arial"/>
        </w:rPr>
        <w:t>This</w:t>
      </w:r>
      <w:r w:rsidR="002F33C4">
        <w:rPr>
          <w:rFonts w:ascii="Arial" w:eastAsia="Times New Roman" w:hAnsi="Arial" w:cs="Arial"/>
        </w:rPr>
        <w:t> </w:t>
      </w:r>
      <w:r w:rsidR="00D06409">
        <w:rPr>
          <w:rFonts w:ascii="Arial" w:eastAsia="Times New Roman" w:hAnsi="Arial" w:cs="Arial"/>
        </w:rPr>
        <w:t>includes</w:t>
      </w:r>
      <w:r w:rsidR="00D06409" w:rsidRPr="0083794D">
        <w:rPr>
          <w:rFonts w:ascii="Arial" w:eastAsia="Times New Roman" w:hAnsi="Arial" w:cs="Arial"/>
        </w:rPr>
        <w:t>:</w:t>
      </w:r>
    </w:p>
    <w:p w14:paraId="19C93C76" w14:textId="204E99D0" w:rsidR="004D2413" w:rsidRPr="00444C6C"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Children under the age of 12 months.</w:t>
      </w:r>
    </w:p>
    <w:p w14:paraId="58212FD7" w14:textId="77777777" w:rsidR="004D2413" w:rsidRPr="00444C6C"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People who are homeless.</w:t>
      </w:r>
    </w:p>
    <w:p w14:paraId="0C35350F" w14:textId="31B56A39" w:rsidR="004D2413" w:rsidRPr="00444C6C"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 xml:space="preserve">Patients of </w:t>
      </w:r>
      <w:r w:rsidR="00D06409">
        <w:rPr>
          <w:rFonts w:eastAsia="Times New Roman" w:cs="Arial"/>
          <w:sz w:val="24"/>
          <w:szCs w:val="24"/>
        </w:rPr>
        <w:t>NPs</w:t>
      </w:r>
      <w:r w:rsidRPr="00444C6C">
        <w:rPr>
          <w:rFonts w:eastAsia="Times New Roman" w:cs="Arial"/>
          <w:sz w:val="24"/>
          <w:szCs w:val="24"/>
        </w:rPr>
        <w:t xml:space="preserve"> at an Aboriginal Medical Service or an Aboriginal Community Controlled Health Service</w:t>
      </w:r>
      <w:r w:rsidR="002F33C4" w:rsidRPr="00444C6C">
        <w:rPr>
          <w:rFonts w:eastAsia="Times New Roman" w:cs="Arial"/>
          <w:sz w:val="24"/>
          <w:szCs w:val="24"/>
        </w:rPr>
        <w:t xml:space="preserve">. </w:t>
      </w:r>
    </w:p>
    <w:p w14:paraId="70412DC7" w14:textId="27274BEF" w:rsidR="004D2413" w:rsidRPr="00444C6C"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People isolating because of a COVID-related State or Territory public health order, or in COVID-19 quarantine because of a State or Territory public health order</w:t>
      </w:r>
      <w:r w:rsidR="002F33C4" w:rsidRPr="00444C6C">
        <w:rPr>
          <w:rFonts w:eastAsia="Times New Roman" w:cs="Arial"/>
          <w:sz w:val="24"/>
          <w:szCs w:val="24"/>
        </w:rPr>
        <w:t xml:space="preserve">. </w:t>
      </w:r>
    </w:p>
    <w:p w14:paraId="0F862761" w14:textId="77777777" w:rsidR="004D2413" w:rsidRPr="00444C6C"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 xml:space="preserve">People affected by natural disaster, defined as living in a local government area declared a natural disaster by a State or Territory government. </w:t>
      </w:r>
    </w:p>
    <w:p w14:paraId="28A15FEC" w14:textId="21861863" w:rsidR="004D2413" w:rsidRDefault="004D2413" w:rsidP="00EE77F9">
      <w:pPr>
        <w:numPr>
          <w:ilvl w:val="0"/>
          <w:numId w:val="33"/>
        </w:numPr>
        <w:spacing w:before="0" w:after="0" w:line="276" w:lineRule="auto"/>
        <w:rPr>
          <w:rFonts w:eastAsia="Times New Roman" w:cs="Arial"/>
          <w:sz w:val="24"/>
          <w:szCs w:val="24"/>
        </w:rPr>
      </w:pPr>
      <w:r w:rsidRPr="00444C6C">
        <w:rPr>
          <w:rFonts w:eastAsia="Times New Roman" w:cs="Arial"/>
          <w:sz w:val="24"/>
          <w:szCs w:val="24"/>
        </w:rPr>
        <w:t>Patients for Blood Borne Virus and Sexual or Reproductive Health (BBVSRH) consultations</w:t>
      </w:r>
      <w:r w:rsidR="004514A9">
        <w:rPr>
          <w:rFonts w:eastAsia="Times New Roman" w:cs="Arial"/>
          <w:sz w:val="24"/>
          <w:szCs w:val="24"/>
        </w:rPr>
        <w:t xml:space="preserve"> (excluding </w:t>
      </w:r>
      <w:r w:rsidR="004C67F2" w:rsidRPr="004C67F2">
        <w:rPr>
          <w:rFonts w:eastAsia="Times New Roman" w:cs="Arial"/>
          <w:sz w:val="24"/>
          <w:szCs w:val="24"/>
        </w:rPr>
        <w:t>assisted reproductive technology or antenatal care</w:t>
      </w:r>
      <w:r w:rsidR="004C67F2">
        <w:rPr>
          <w:rFonts w:eastAsia="Times New Roman" w:cs="Arial"/>
          <w:sz w:val="24"/>
          <w:szCs w:val="24"/>
        </w:rPr>
        <w:t>)</w:t>
      </w:r>
      <w:r w:rsidRPr="00444C6C">
        <w:rPr>
          <w:rFonts w:eastAsia="Times New Roman" w:cs="Arial"/>
          <w:sz w:val="24"/>
          <w:szCs w:val="24"/>
        </w:rPr>
        <w:t>.</w:t>
      </w:r>
    </w:p>
    <w:p w14:paraId="10236123" w14:textId="77777777" w:rsidR="004966A2" w:rsidRDefault="004966A2" w:rsidP="00EE77F9">
      <w:pPr>
        <w:spacing w:before="0" w:after="0" w:line="276" w:lineRule="auto"/>
        <w:rPr>
          <w:rFonts w:eastAsia="Times New Roman" w:cs="Arial"/>
          <w:sz w:val="24"/>
          <w:szCs w:val="24"/>
        </w:rPr>
      </w:pPr>
    </w:p>
    <w:p w14:paraId="0F929CEA" w14:textId="3989F547" w:rsidR="004966A2" w:rsidRDefault="002F33C4" w:rsidP="00EE77F9">
      <w:pPr>
        <w:spacing w:before="0" w:after="0" w:line="276" w:lineRule="auto"/>
        <w:rPr>
          <w:rFonts w:eastAsia="Times New Roman" w:cs="Arial"/>
          <w:sz w:val="24"/>
          <w:szCs w:val="24"/>
        </w:rPr>
      </w:pPr>
      <w:r>
        <w:rPr>
          <w:rFonts w:eastAsia="Times New Roman" w:cs="Arial"/>
          <w:sz w:val="24"/>
          <w:szCs w:val="24"/>
        </w:rPr>
        <w:t xml:space="preserve">When an exemption is used to establish a patient’s eligibility for Medicare benefits, this </w:t>
      </w:r>
      <w:r w:rsidR="004966A2" w:rsidRPr="004966A2">
        <w:rPr>
          <w:rFonts w:eastAsia="Times New Roman" w:cs="Arial"/>
          <w:sz w:val="24"/>
          <w:szCs w:val="24"/>
        </w:rPr>
        <w:t xml:space="preserve">must </w:t>
      </w:r>
      <w:r>
        <w:rPr>
          <w:rFonts w:eastAsia="Times New Roman" w:cs="Arial"/>
          <w:sz w:val="24"/>
          <w:szCs w:val="24"/>
        </w:rPr>
        <w:t xml:space="preserve">be documented </w:t>
      </w:r>
      <w:r w:rsidR="004966A2" w:rsidRPr="004966A2">
        <w:rPr>
          <w:rFonts w:eastAsia="Times New Roman" w:cs="Arial"/>
          <w:sz w:val="24"/>
          <w:szCs w:val="24"/>
        </w:rPr>
        <w:t>in clinical notes</w:t>
      </w:r>
      <w:r>
        <w:rPr>
          <w:rFonts w:eastAsia="Times New Roman" w:cs="Arial"/>
          <w:sz w:val="24"/>
          <w:szCs w:val="24"/>
        </w:rPr>
        <w:t xml:space="preserve">. This should include </w:t>
      </w:r>
      <w:r w:rsidR="004966A2" w:rsidRPr="004966A2">
        <w:rPr>
          <w:rFonts w:eastAsia="Times New Roman" w:cs="Arial"/>
          <w:sz w:val="24"/>
          <w:szCs w:val="24"/>
        </w:rPr>
        <w:t>which exemption has been used and the justification</w:t>
      </w:r>
      <w:r>
        <w:rPr>
          <w:rFonts w:eastAsia="Times New Roman" w:cs="Arial"/>
          <w:sz w:val="24"/>
          <w:szCs w:val="24"/>
        </w:rPr>
        <w:t xml:space="preserve">. </w:t>
      </w:r>
    </w:p>
    <w:p w14:paraId="46B36103" w14:textId="77777777" w:rsidR="00D06409" w:rsidRPr="004966A2" w:rsidRDefault="00D06409" w:rsidP="004966A2">
      <w:pPr>
        <w:spacing w:before="0" w:after="0" w:line="240" w:lineRule="auto"/>
        <w:rPr>
          <w:rFonts w:eastAsia="Times New Roman" w:cs="Arial"/>
          <w:sz w:val="24"/>
          <w:szCs w:val="24"/>
        </w:rPr>
      </w:pPr>
    </w:p>
    <w:p w14:paraId="0F3C9936" w14:textId="77777777" w:rsidR="00EB520C" w:rsidRPr="00432212" w:rsidRDefault="00000000" w:rsidP="00EB520C">
      <w:pPr>
        <w:rPr>
          <w:noProof/>
        </w:rPr>
        <w:sectPr w:rsidR="00EB520C" w:rsidRPr="00432212" w:rsidSect="0094106D">
          <w:headerReference w:type="even" r:id="rId9"/>
          <w:footerReference w:type="even" r:id="rId10"/>
          <w:footerReference w:type="default" r:id="rId11"/>
          <w:headerReference w:type="first" r:id="rId12"/>
          <w:footerReference w:type="first" r:id="rId13"/>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bookmarkEnd w:id="0"/>
    <w:p w14:paraId="6B312102" w14:textId="77777777" w:rsidR="009A0BEE" w:rsidRPr="009A0BEE" w:rsidRDefault="009A0BEE" w:rsidP="009A0BEE">
      <w:pPr>
        <w:spacing w:line="276" w:lineRule="auto"/>
        <w:rPr>
          <w:rFonts w:eastAsia="Times New Roman" w:cs="Times New Roman"/>
          <w:color w:val="000000" w:themeColor="text1"/>
          <w:sz w:val="22"/>
          <w:szCs w:val="24"/>
        </w:rPr>
      </w:pPr>
    </w:p>
    <w:p w14:paraId="7A07124F" w14:textId="6B73CDEB"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lastRenderedPageBreak/>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4"/>
      <w:headerReference w:type="first" r:id="rId15"/>
      <w:footerReference w:type="first" r:id="rId16"/>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6FF30" w14:textId="77777777" w:rsidR="00EB68A3" w:rsidRDefault="00EB68A3" w:rsidP="006B56BB">
      <w:r>
        <w:separator/>
      </w:r>
    </w:p>
    <w:p w14:paraId="0168BE3E" w14:textId="77777777" w:rsidR="00EB68A3" w:rsidRDefault="00EB68A3"/>
  </w:endnote>
  <w:endnote w:type="continuationSeparator" w:id="0">
    <w:p w14:paraId="643EE855" w14:textId="77777777" w:rsidR="00EB68A3" w:rsidRDefault="00EB68A3" w:rsidP="006B56BB">
      <w:r>
        <w:continuationSeparator/>
      </w:r>
    </w:p>
    <w:p w14:paraId="5C63E1AD" w14:textId="77777777" w:rsidR="00EB68A3" w:rsidRDefault="00EB68A3"/>
  </w:endnote>
  <w:endnote w:type="continuationNotice" w:id="1">
    <w:p w14:paraId="62D309F5" w14:textId="77777777" w:rsidR="00EB68A3" w:rsidRDefault="00EB6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F475" w14:textId="30AE1983" w:rsidR="002F33C4" w:rsidRDefault="004572A3">
    <w:pPr>
      <w:pStyle w:val="Footer"/>
    </w:pPr>
    <w:r>
      <w:rPr>
        <w:noProof/>
      </w:rPr>
      <mc:AlternateContent>
        <mc:Choice Requires="wps">
          <w:drawing>
            <wp:anchor distT="0" distB="0" distL="0" distR="0" simplePos="0" relativeHeight="251668992" behindDoc="0" locked="0" layoutInCell="1" allowOverlap="1" wp14:anchorId="221595D3" wp14:editId="421383FC">
              <wp:simplePos x="635" y="635"/>
              <wp:positionH relativeFrom="page">
                <wp:align>center</wp:align>
              </wp:positionH>
              <wp:positionV relativeFrom="page">
                <wp:align>bottom</wp:align>
              </wp:positionV>
              <wp:extent cx="551815" cy="444500"/>
              <wp:effectExtent l="0" t="0" r="635" b="0"/>
              <wp:wrapNone/>
              <wp:docPr id="17907449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7043F15E" w14:textId="798F8C58"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595D3" id="_x0000_t202" coordsize="21600,21600" o:spt="202" path="m,l,21600r21600,l21600,xe">
              <v:stroke joinstyle="miter"/>
              <v:path gradientshapeok="t" o:connecttype="rect"/>
            </v:shapetype>
            <v:shape id="Text Box 7" o:spid="_x0000_s1027" type="#_x0000_t202" alt="OFFICIAL" style="position:absolute;left:0;text-align:left;margin-left:0;margin-top:0;width:43.45pt;height:3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juQ2pA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7043F15E" w14:textId="798F8C58"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1E1" w14:textId="3D47D422" w:rsidR="00120EBC" w:rsidRPr="008B7593" w:rsidRDefault="00000000" w:rsidP="00120EBC">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120EBC" w:rsidRPr="008B7593">
      <w:rPr>
        <w:szCs w:val="20"/>
      </w:rPr>
      <w:t>Medicare Benefits Schedule</w:t>
    </w:r>
  </w:p>
  <w:p w14:paraId="36D94866" w14:textId="7FDE928E" w:rsidR="00120EBC" w:rsidRPr="008B7593" w:rsidRDefault="00120EBC" w:rsidP="00120EBC">
    <w:pPr>
      <w:tabs>
        <w:tab w:val="center" w:pos="4513"/>
        <w:tab w:val="right" w:pos="10466"/>
      </w:tabs>
      <w:spacing w:before="0" w:after="0" w:line="240" w:lineRule="auto"/>
      <w:rPr>
        <w:szCs w:val="20"/>
      </w:rPr>
    </w:pPr>
    <w:r w:rsidRPr="008B7593">
      <w:rPr>
        <w:b/>
        <w:szCs w:val="20"/>
      </w:rPr>
      <w:t>Quick reference guide</w:t>
    </w:r>
    <w:r w:rsidRPr="008B7593">
      <w:rPr>
        <w:szCs w:val="20"/>
      </w:rPr>
      <w:t xml:space="preserve"> </w:t>
    </w:r>
    <w:sdt>
      <w:sdtPr>
        <w:rPr>
          <w:szCs w:val="20"/>
        </w:rPr>
        <w:id w:val="-1578516595"/>
        <w:docPartObj>
          <w:docPartGallery w:val="Page Numbers (Bottom of Page)"/>
          <w:docPartUnique/>
        </w:docPartObj>
      </w:sdtPr>
      <w:sdtEndPr>
        <w:rPr>
          <w:noProof/>
        </w:rPr>
      </w:sdtEndPr>
      <w:sdtContent>
        <w:r w:rsidRPr="008B7593">
          <w:rPr>
            <w:szCs w:val="20"/>
          </w:rPr>
          <w:tab/>
        </w:r>
        <w:r w:rsidRPr="008B7593">
          <w:rPr>
            <w:szCs w:val="20"/>
          </w:rPr>
          <w:tab/>
        </w:r>
        <w:sdt>
          <w:sdtPr>
            <w:rPr>
              <w:szCs w:val="20"/>
            </w:rPr>
            <w:id w:val="-493493362"/>
            <w:docPartObj>
              <w:docPartGallery w:val="Page Numbers (Bottom of Page)"/>
              <w:docPartUnique/>
            </w:docPartObj>
          </w:sdtPr>
          <w:sdtContent>
            <w:sdt>
              <w:sdtPr>
                <w:rPr>
                  <w:szCs w:val="20"/>
                </w:rPr>
                <w:id w:val="787709067"/>
                <w:docPartObj>
                  <w:docPartGallery w:val="Page Numbers (Top of Page)"/>
                  <w:docPartUnique/>
                </w:docPartObj>
              </w:sdtPr>
              <w:sdtContent>
                <w:r w:rsidRPr="008B7593">
                  <w:rPr>
                    <w:szCs w:val="20"/>
                  </w:rPr>
                  <w:t xml:space="preserve">Page </w:t>
                </w:r>
                <w:r w:rsidRPr="008B7593">
                  <w:rPr>
                    <w:bCs/>
                    <w:szCs w:val="20"/>
                  </w:rPr>
                  <w:fldChar w:fldCharType="begin"/>
                </w:r>
                <w:r w:rsidRPr="008B7593">
                  <w:rPr>
                    <w:bCs/>
                    <w:szCs w:val="20"/>
                  </w:rPr>
                  <w:instrText xml:space="preserve"> PAGE </w:instrText>
                </w:r>
                <w:r w:rsidRPr="008B7593">
                  <w:rPr>
                    <w:bCs/>
                    <w:szCs w:val="20"/>
                  </w:rPr>
                  <w:fldChar w:fldCharType="separate"/>
                </w:r>
                <w:r>
                  <w:rPr>
                    <w:bCs/>
                    <w:szCs w:val="20"/>
                  </w:rPr>
                  <w:t>2</w:t>
                </w:r>
                <w:r w:rsidRPr="008B7593">
                  <w:rPr>
                    <w:bCs/>
                    <w:szCs w:val="20"/>
                  </w:rPr>
                  <w:fldChar w:fldCharType="end"/>
                </w:r>
                <w:r w:rsidRPr="008B7593">
                  <w:rPr>
                    <w:szCs w:val="20"/>
                  </w:rPr>
                  <w:t xml:space="preserve"> of </w:t>
                </w:r>
                <w:r w:rsidRPr="008B7593">
                  <w:rPr>
                    <w:bCs/>
                    <w:szCs w:val="20"/>
                  </w:rPr>
                  <w:fldChar w:fldCharType="begin"/>
                </w:r>
                <w:r w:rsidRPr="008B7593">
                  <w:rPr>
                    <w:bCs/>
                    <w:szCs w:val="20"/>
                  </w:rPr>
                  <w:instrText xml:space="preserve"> NUMPAGES  </w:instrText>
                </w:r>
                <w:r w:rsidRPr="008B7593">
                  <w:rPr>
                    <w:bCs/>
                    <w:szCs w:val="20"/>
                  </w:rPr>
                  <w:fldChar w:fldCharType="separate"/>
                </w:r>
                <w:r>
                  <w:rPr>
                    <w:bCs/>
                    <w:szCs w:val="20"/>
                  </w:rPr>
                  <w:t>5</w:t>
                </w:r>
                <w:r w:rsidRPr="008B7593">
                  <w:rPr>
                    <w:bCs/>
                    <w:szCs w:val="20"/>
                  </w:rPr>
                  <w:fldChar w:fldCharType="end"/>
                </w:r>
              </w:sdtContent>
            </w:sdt>
          </w:sdtContent>
        </w:sdt>
        <w:r w:rsidRPr="008B7593">
          <w:rPr>
            <w:szCs w:val="20"/>
          </w:rPr>
          <w:t xml:space="preserve"> </w:t>
        </w:r>
      </w:sdtContent>
    </w:sdt>
  </w:p>
  <w:p w14:paraId="48BB4BB8" w14:textId="77777777" w:rsidR="00120EBC" w:rsidRPr="008B7593" w:rsidRDefault="00120EBC" w:rsidP="00120EBC">
    <w:pPr>
      <w:pStyle w:val="Footer"/>
      <w:jc w:val="left"/>
      <w:rPr>
        <w:color w:val="0000FF" w:themeColor="hyperlink"/>
        <w:szCs w:val="20"/>
        <w:u w:val="single"/>
      </w:rPr>
    </w:pPr>
    <w:hyperlink r:id="rId1" w:history="1">
      <w:r w:rsidRPr="008B7593">
        <w:rPr>
          <w:rStyle w:val="Hyperlink"/>
          <w:szCs w:val="20"/>
        </w:rPr>
        <w:t>MBS Online</w:t>
      </w:r>
    </w:hyperlink>
  </w:p>
  <w:p w14:paraId="5454A371" w14:textId="70DCF4C1" w:rsidR="00120EBC" w:rsidRPr="008B7593" w:rsidRDefault="00120EBC" w:rsidP="00120EBC">
    <w:pPr>
      <w:tabs>
        <w:tab w:val="center" w:pos="4513"/>
        <w:tab w:val="right" w:pos="9026"/>
      </w:tabs>
      <w:spacing w:before="0" w:after="0" w:line="240" w:lineRule="auto"/>
      <w:rPr>
        <w:szCs w:val="20"/>
      </w:rPr>
    </w:pPr>
    <w:r w:rsidRPr="008B7593">
      <w:rPr>
        <w:szCs w:val="20"/>
      </w:rPr>
      <w:t xml:space="preserve">Last updated – </w:t>
    </w:r>
    <w:r w:rsidR="00EE77F9">
      <w:rPr>
        <w:szCs w:val="20"/>
      </w:rPr>
      <w:t>23</w:t>
    </w:r>
    <w:r w:rsidR="00570D6B">
      <w:rPr>
        <w:szCs w:val="20"/>
      </w:rPr>
      <w:t xml:space="preserve"> </w:t>
    </w:r>
    <w:r w:rsidR="00EE77F9">
      <w:rPr>
        <w:szCs w:val="20"/>
      </w:rPr>
      <w:t>October</w:t>
    </w:r>
    <w:r w:rsidR="00EF3FE5">
      <w:rPr>
        <w:szCs w:val="20"/>
      </w:rPr>
      <w:t xml:space="preserve"> 2025</w:t>
    </w:r>
  </w:p>
  <w:p w14:paraId="0D181533" w14:textId="3789A080" w:rsidR="00EB520C" w:rsidRPr="0060424E" w:rsidRDefault="00EB520C" w:rsidP="0060424E">
    <w:pPr>
      <w:tabs>
        <w:tab w:val="center" w:pos="4513"/>
        <w:tab w:val="right" w:pos="9026"/>
      </w:tabs>
      <w:spacing w:before="0" w:after="0" w:line="240"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C97" w14:textId="126351C2" w:rsidR="0094106D" w:rsidRPr="0060424E" w:rsidRDefault="00000000" w:rsidP="0060424E">
    <w:pPr>
      <w:tabs>
        <w:tab w:val="center" w:pos="4513"/>
        <w:tab w:val="right" w:pos="9026"/>
      </w:tabs>
      <w:spacing w:before="0" w:after="0" w:line="240" w:lineRule="auto"/>
      <w:rPr>
        <w:szCs w:val="20"/>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60424E">
      <w:rPr>
        <w:szCs w:val="20"/>
      </w:rPr>
      <w:t>Medicare Benefits Schedule</w:t>
    </w:r>
  </w:p>
  <w:p w14:paraId="2C42B5B0" w14:textId="19AABD71" w:rsidR="0094106D" w:rsidRPr="0060424E" w:rsidRDefault="00000000" w:rsidP="0060424E">
    <w:pPr>
      <w:tabs>
        <w:tab w:val="center" w:pos="4513"/>
        <w:tab w:val="right" w:pos="10466"/>
      </w:tabs>
      <w:spacing w:before="0" w:after="0" w:line="240" w:lineRule="auto"/>
      <w:rPr>
        <w:szCs w:val="20"/>
      </w:rPr>
    </w:pPr>
    <w:sdt>
      <w:sdtPr>
        <w:rPr>
          <w:szCs w:val="20"/>
        </w:rPr>
        <w:id w:val="944809919"/>
        <w:docPartObj>
          <w:docPartGallery w:val="Page Numbers (Bottom of Page)"/>
          <w:docPartUnique/>
        </w:docPartObj>
      </w:sdtPr>
      <w:sdtEndPr>
        <w:rPr>
          <w:noProof/>
        </w:rPr>
      </w:sdtEndPr>
      <w:sdtContent>
        <w:r w:rsidR="007E0B23" w:rsidRPr="008B7593">
          <w:rPr>
            <w:b/>
            <w:szCs w:val="20"/>
          </w:rPr>
          <w:t>Quick reference guide</w:t>
        </w:r>
        <w:r w:rsidR="0094106D" w:rsidRPr="0060424E">
          <w:rPr>
            <w:szCs w:val="20"/>
          </w:rPr>
          <w:tab/>
        </w:r>
        <w:r w:rsidR="0094106D" w:rsidRPr="0060424E">
          <w:rPr>
            <w:szCs w:val="20"/>
          </w:rPr>
          <w:tab/>
        </w:r>
        <w:sdt>
          <w:sdtPr>
            <w:rPr>
              <w:szCs w:val="20"/>
            </w:rPr>
            <w:id w:val="-1183359183"/>
            <w:docPartObj>
              <w:docPartGallery w:val="Page Numbers (Bottom of Page)"/>
              <w:docPartUnique/>
            </w:docPartObj>
          </w:sdtPr>
          <w:sdtContent>
            <w:sdt>
              <w:sdtPr>
                <w:rPr>
                  <w:szCs w:val="20"/>
                </w:rPr>
                <w:id w:val="907579610"/>
                <w:docPartObj>
                  <w:docPartGallery w:val="Page Numbers (Top of Page)"/>
                  <w:docPartUnique/>
                </w:docPartObj>
              </w:sdtPr>
              <w:sdtContent>
                <w:r w:rsidR="0094106D" w:rsidRPr="0060424E">
                  <w:rPr>
                    <w:szCs w:val="20"/>
                  </w:rPr>
                  <w:t xml:space="preserve">Page </w:t>
                </w:r>
                <w:r w:rsidR="0094106D" w:rsidRPr="0060424E">
                  <w:rPr>
                    <w:bCs/>
                    <w:szCs w:val="20"/>
                  </w:rPr>
                  <w:fldChar w:fldCharType="begin"/>
                </w:r>
                <w:r w:rsidR="0094106D" w:rsidRPr="0060424E">
                  <w:rPr>
                    <w:bCs/>
                    <w:szCs w:val="20"/>
                  </w:rPr>
                  <w:instrText xml:space="preserve"> PAGE </w:instrText>
                </w:r>
                <w:r w:rsidR="0094106D" w:rsidRPr="0060424E">
                  <w:rPr>
                    <w:bCs/>
                    <w:szCs w:val="20"/>
                  </w:rPr>
                  <w:fldChar w:fldCharType="separate"/>
                </w:r>
                <w:r w:rsidR="0094106D" w:rsidRPr="0060424E">
                  <w:rPr>
                    <w:bCs/>
                    <w:szCs w:val="20"/>
                  </w:rPr>
                  <w:t>2</w:t>
                </w:r>
                <w:r w:rsidR="0094106D" w:rsidRPr="0060424E">
                  <w:rPr>
                    <w:bCs/>
                    <w:szCs w:val="20"/>
                  </w:rPr>
                  <w:fldChar w:fldCharType="end"/>
                </w:r>
                <w:r w:rsidR="0094106D" w:rsidRPr="0060424E">
                  <w:rPr>
                    <w:szCs w:val="20"/>
                  </w:rPr>
                  <w:t xml:space="preserve"> of </w:t>
                </w:r>
                <w:r w:rsidR="0094106D" w:rsidRPr="0060424E">
                  <w:rPr>
                    <w:bCs/>
                    <w:szCs w:val="20"/>
                  </w:rPr>
                  <w:fldChar w:fldCharType="begin"/>
                </w:r>
                <w:r w:rsidR="0094106D" w:rsidRPr="0060424E">
                  <w:rPr>
                    <w:bCs/>
                    <w:szCs w:val="20"/>
                  </w:rPr>
                  <w:instrText xml:space="preserve"> NUMPAGES  </w:instrText>
                </w:r>
                <w:r w:rsidR="0094106D" w:rsidRPr="0060424E">
                  <w:rPr>
                    <w:bCs/>
                    <w:szCs w:val="20"/>
                  </w:rPr>
                  <w:fldChar w:fldCharType="separate"/>
                </w:r>
                <w:r w:rsidR="0094106D" w:rsidRPr="0060424E">
                  <w:rPr>
                    <w:bCs/>
                    <w:szCs w:val="20"/>
                  </w:rPr>
                  <w:t>5</w:t>
                </w:r>
                <w:r w:rsidR="0094106D" w:rsidRPr="0060424E">
                  <w:rPr>
                    <w:bCs/>
                    <w:szCs w:val="20"/>
                  </w:rPr>
                  <w:fldChar w:fldCharType="end"/>
                </w:r>
              </w:sdtContent>
            </w:sdt>
          </w:sdtContent>
        </w:sdt>
        <w:r w:rsidR="0094106D" w:rsidRPr="0060424E">
          <w:rPr>
            <w:szCs w:val="20"/>
          </w:rPr>
          <w:t xml:space="preserve"> </w:t>
        </w:r>
      </w:sdtContent>
    </w:sdt>
  </w:p>
  <w:p w14:paraId="1640E9B2" w14:textId="7002596B" w:rsidR="0094106D" w:rsidRPr="0060424E" w:rsidRDefault="00E46A3D" w:rsidP="0094106D">
    <w:pPr>
      <w:pStyle w:val="Footer"/>
      <w:jc w:val="left"/>
      <w:rPr>
        <w:color w:val="0000FF" w:themeColor="hyperlink"/>
        <w:szCs w:val="20"/>
        <w:u w:val="single"/>
      </w:rPr>
    </w:pPr>
    <w:hyperlink r:id="rId1" w:history="1">
      <w:r w:rsidRPr="0060424E">
        <w:rPr>
          <w:rStyle w:val="Hyperlink"/>
          <w:szCs w:val="20"/>
        </w:rPr>
        <w:t>MBS Online</w:t>
      </w:r>
    </w:hyperlink>
  </w:p>
  <w:p w14:paraId="421BBCA3" w14:textId="7F4CDA93" w:rsidR="007A3517" w:rsidRPr="0060424E" w:rsidRDefault="0094106D" w:rsidP="0060424E">
    <w:pPr>
      <w:tabs>
        <w:tab w:val="center" w:pos="4513"/>
        <w:tab w:val="right" w:pos="9026"/>
      </w:tabs>
      <w:spacing w:before="0" w:after="0" w:line="240" w:lineRule="auto"/>
      <w:rPr>
        <w:szCs w:val="20"/>
      </w:rPr>
    </w:pPr>
    <w:r w:rsidRPr="0060424E">
      <w:rPr>
        <w:szCs w:val="20"/>
      </w:rPr>
      <w:t xml:space="preserve">Last updated – </w:t>
    </w:r>
    <w:r w:rsidR="00EE77F9">
      <w:rPr>
        <w:szCs w:val="20"/>
      </w:rPr>
      <w:t>23 October</w:t>
    </w:r>
    <w:r w:rsidR="00EF3FE5">
      <w:rPr>
        <w:szCs w:val="20"/>
      </w:rPr>
      <w:t xml:space="preserve"> 2025</w:t>
    </w:r>
  </w:p>
  <w:p w14:paraId="0551F0D1" w14:textId="77777777" w:rsidR="007E0B23" w:rsidRDefault="007E0B2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9382" w14:textId="44156112" w:rsidR="00B53987" w:rsidRDefault="004572A3" w:rsidP="00B53987">
    <w:pPr>
      <w:pStyle w:val="Footer"/>
    </w:pPr>
    <w:r>
      <w:rPr>
        <w:noProof/>
      </w:rPr>
      <mc:AlternateContent>
        <mc:Choice Requires="wps">
          <w:drawing>
            <wp:anchor distT="0" distB="0" distL="0" distR="0" simplePos="0" relativeHeight="251671040" behindDoc="0" locked="0" layoutInCell="1" allowOverlap="1" wp14:anchorId="0339BC6B" wp14:editId="382B8236">
              <wp:simplePos x="635" y="635"/>
              <wp:positionH relativeFrom="page">
                <wp:align>center</wp:align>
              </wp:positionH>
              <wp:positionV relativeFrom="page">
                <wp:align>bottom</wp:align>
              </wp:positionV>
              <wp:extent cx="551815" cy="444500"/>
              <wp:effectExtent l="0" t="0" r="635" b="0"/>
              <wp:wrapNone/>
              <wp:docPr id="139946798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6A9B7F4" w14:textId="5802D66B"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9BC6B" id="_x0000_t202" coordsize="21600,21600" o:spt="202" path="m,l,21600r21600,l21600,xe">
              <v:stroke joinstyle="miter"/>
              <v:path gradientshapeok="t" o:connecttype="rect"/>
            </v:shapetype>
            <v:shape id="Text Box 9" o:spid="_x0000_s1030" type="#_x0000_t202" alt="OFFICIAL" style="position:absolute;left:0;text-align:left;margin-left:0;margin-top:0;width:43.45pt;height:3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" filled="f" stroked="f">
              <v:fill o:detectmouseclick="t"/>
              <v:textbox style="mso-fit-shape-to-text:t" inset="0,0,0,15pt">
                <w:txbxContent>
                  <w:p w14:paraId="26A9B7F4" w14:textId="5802D66B"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r w:rsidR="00B53987">
      <w:t xml:space="preserve">Department of Health </w:t>
    </w:r>
    <w:r w:rsidR="004C1BCD">
      <w:t xml:space="preserve">and Aged Care </w:t>
    </w:r>
    <w:r w:rsidR="00B53987">
      <w:t xml:space="preserve">– </w:t>
    </w:r>
    <w:r w:rsidR="00B53987" w:rsidRPr="00DE3355">
      <w:t xml:space="preserve">Insert </w:t>
    </w:r>
    <w:r w:rsidR="00B53987">
      <w:t>fact sheet</w:t>
    </w:r>
    <w:r w:rsidR="00B53987" w:rsidRPr="00DE3355">
      <w:t xml:space="preserve"> title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3ABC" w14:textId="77777777" w:rsidR="00EB68A3" w:rsidRDefault="00EB68A3" w:rsidP="006B56BB">
      <w:r>
        <w:separator/>
      </w:r>
    </w:p>
    <w:p w14:paraId="5510FEF6" w14:textId="77777777" w:rsidR="00EB68A3" w:rsidRDefault="00EB68A3"/>
  </w:footnote>
  <w:footnote w:type="continuationSeparator" w:id="0">
    <w:p w14:paraId="33C45C18" w14:textId="77777777" w:rsidR="00EB68A3" w:rsidRDefault="00EB68A3" w:rsidP="006B56BB">
      <w:r>
        <w:continuationSeparator/>
      </w:r>
    </w:p>
    <w:p w14:paraId="0F0DC828" w14:textId="77777777" w:rsidR="00EB68A3" w:rsidRDefault="00EB68A3"/>
  </w:footnote>
  <w:footnote w:type="continuationNotice" w:id="1">
    <w:p w14:paraId="707B30D7" w14:textId="77777777" w:rsidR="00EB68A3" w:rsidRDefault="00EB6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4407" w14:textId="074FF1FB" w:rsidR="002F33C4" w:rsidRDefault="004572A3">
    <w:pPr>
      <w:pStyle w:val="Header"/>
    </w:pPr>
    <w:r>
      <w:rPr>
        <w:noProof/>
      </w:rPr>
      <mc:AlternateContent>
        <mc:Choice Requires="wps">
          <w:drawing>
            <wp:anchor distT="0" distB="0" distL="0" distR="0" simplePos="0" relativeHeight="251663872" behindDoc="0" locked="0" layoutInCell="1" allowOverlap="1" wp14:anchorId="2102E1DC" wp14:editId="2C81EC95">
              <wp:simplePos x="635" y="635"/>
              <wp:positionH relativeFrom="page">
                <wp:align>center</wp:align>
              </wp:positionH>
              <wp:positionV relativeFrom="page">
                <wp:align>top</wp:align>
              </wp:positionV>
              <wp:extent cx="551815" cy="444500"/>
              <wp:effectExtent l="0" t="0" r="635" b="12700"/>
              <wp:wrapNone/>
              <wp:docPr id="107737529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2C388572" w14:textId="0F642342"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2E1DC" id="_x0000_t202" coordsize="21600,21600" o:spt="202" path="m,l,21600r21600,l21600,xe">
              <v:stroke joinstyle="miter"/>
              <v:path gradientshapeok="t" o:connecttype="rect"/>
            </v:shapetype>
            <v:shape id="Text Box 2" o:spid="_x0000_s1026" type="#_x0000_t202" alt="OFFICIAL" style="position:absolute;margin-left:0;margin-top:0;width:43.45pt;height:3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" filled="f" stroked="f">
              <v:fill o:detectmouseclick="t"/>
              <v:textbox style="mso-fit-shape-to-text:t" inset="0,15pt,0,0">
                <w:txbxContent>
                  <w:p w14:paraId="2C388572" w14:textId="0F642342"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3B58" w14:textId="2E1AADC1" w:rsidR="007A3517" w:rsidRDefault="00EF3FE5">
    <w:pPr>
      <w:pStyle w:val="Header"/>
    </w:pPr>
    <w:r>
      <w:rPr>
        <w:noProof/>
        <w:lang w:eastAsia="en-AU"/>
      </w:rPr>
      <w:drawing>
        <wp:anchor distT="0" distB="0" distL="114300" distR="114300" simplePos="0" relativeHeight="251652608" behindDoc="1" locked="0" layoutInCell="1" allowOverlap="1" wp14:anchorId="6A5E4585" wp14:editId="4076C054">
          <wp:simplePos x="0" y="0"/>
          <wp:positionH relativeFrom="margin">
            <wp:align>left</wp:align>
          </wp:positionH>
          <wp:positionV relativeFrom="paragraph">
            <wp:posOffset>-448945</wp:posOffset>
          </wp:positionV>
          <wp:extent cx="3343275" cy="533400"/>
          <wp:effectExtent l="0" t="0" r="9525" b="0"/>
          <wp:wrapTight wrapText="bothSides">
            <wp:wrapPolygon edited="0">
              <wp:start x="1846" y="0"/>
              <wp:lineTo x="0" y="5400"/>
              <wp:lineTo x="0" y="18514"/>
              <wp:lineTo x="1477" y="20829"/>
              <wp:lineTo x="21538" y="20829"/>
              <wp:lineTo x="21538" y="10800"/>
              <wp:lineTo x="13538" y="5400"/>
              <wp:lineTo x="2708" y="0"/>
              <wp:lineTo x="1846" y="0"/>
            </wp:wrapPolygon>
          </wp:wrapTight>
          <wp:docPr id="1088323028" name="Picture 1" descr="Australian Government | Department of Health, Disibility and Ag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23028" name="Picture 1" descr="Australian Government | Department of Health, Disibility and Aging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48E03" w14:textId="725A6552" w:rsidR="0082110E" w:rsidRDefault="004572A3" w:rsidP="003557C5">
    <w:pPr>
      <w:pStyle w:val="Headertext"/>
      <w:spacing w:after="180"/>
    </w:pPr>
    <w:r>
      <w:rPr>
        <w:noProof/>
      </w:rPr>
      <mc:AlternateContent>
        <mc:Choice Requires="wps">
          <w:drawing>
            <wp:anchor distT="0" distB="0" distL="0" distR="0" simplePos="0" relativeHeight="251666944" behindDoc="0" locked="0" layoutInCell="1" allowOverlap="1" wp14:anchorId="10EDE4D1" wp14:editId="76FE0BA5">
              <wp:simplePos x="635" y="635"/>
              <wp:positionH relativeFrom="page">
                <wp:align>center</wp:align>
              </wp:positionH>
              <wp:positionV relativeFrom="page">
                <wp:align>top</wp:align>
              </wp:positionV>
              <wp:extent cx="551815" cy="444500"/>
              <wp:effectExtent l="0" t="0" r="635" b="12700"/>
              <wp:wrapNone/>
              <wp:docPr id="169141586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B16948B" w14:textId="7C4D406E"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DE4D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Ck3q3m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0B16948B" w14:textId="7C4D406E"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p>
  <w:p w14:paraId="0BD13E54" w14:textId="77777777" w:rsidR="00473E3F" w:rsidRDefault="00473E3F" w:rsidP="007A351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35B0" w14:textId="05A64DE2" w:rsidR="00B53987" w:rsidRDefault="004572A3">
    <w:pPr>
      <w:pStyle w:val="Header"/>
    </w:pPr>
    <w:r>
      <w:rPr>
        <w:noProof/>
        <w:lang w:eastAsia="en-AU"/>
      </w:rPr>
      <mc:AlternateContent>
        <mc:Choice Requires="wps">
          <w:drawing>
            <wp:anchor distT="0" distB="0" distL="0" distR="0" simplePos="0" relativeHeight="251665920" behindDoc="0" locked="0" layoutInCell="1" allowOverlap="1" wp14:anchorId="58068901" wp14:editId="71EEF8E7">
              <wp:simplePos x="635" y="635"/>
              <wp:positionH relativeFrom="page">
                <wp:align>center</wp:align>
              </wp:positionH>
              <wp:positionV relativeFrom="page">
                <wp:align>top</wp:align>
              </wp:positionV>
              <wp:extent cx="551815" cy="444500"/>
              <wp:effectExtent l="0" t="0" r="635" b="12700"/>
              <wp:wrapNone/>
              <wp:docPr id="161516168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44500"/>
                      </a:xfrm>
                      <a:prstGeom prst="rect">
                        <a:avLst/>
                      </a:prstGeom>
                      <a:noFill/>
                      <a:ln>
                        <a:noFill/>
                      </a:ln>
                    </wps:spPr>
                    <wps:txbx>
                      <w:txbxContent>
                        <w:p w14:paraId="03EBEF61" w14:textId="0D4AFC3C"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8901" id="_x0000_t202" coordsize="21600,21600" o:spt="202" path="m,l,21600r21600,l21600,xe">
              <v:stroke joinstyle="miter"/>
              <v:path gradientshapeok="t" o:connecttype="rect"/>
            </v:shapetype>
            <v:shape id="Text Box 4" o:spid="_x0000_s1029" type="#_x0000_t202" alt="OFFICIAL" style="position:absolute;margin-left:0;margin-top:0;width:43.45pt;height:3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" filled="f" stroked="f">
              <v:fill o:detectmouseclick="t"/>
              <v:textbox style="mso-fit-shape-to-text:t" inset="0,15pt,0,0">
                <w:txbxContent>
                  <w:p w14:paraId="03EBEF61" w14:textId="0D4AFC3C" w:rsidR="004572A3" w:rsidRPr="004572A3" w:rsidRDefault="004572A3" w:rsidP="004572A3">
                    <w:pPr>
                      <w:spacing w:after="0"/>
                      <w:rPr>
                        <w:rFonts w:ascii="Calibri" w:eastAsia="Calibri" w:hAnsi="Calibri" w:cs="Calibri"/>
                        <w:noProof/>
                        <w:color w:val="FF0000"/>
                        <w:sz w:val="24"/>
                        <w:szCs w:val="24"/>
                      </w:rPr>
                    </w:pPr>
                    <w:r w:rsidRPr="004572A3">
                      <w:rPr>
                        <w:rFonts w:ascii="Calibri" w:eastAsia="Calibri" w:hAnsi="Calibri" w:cs="Calibri"/>
                        <w:noProof/>
                        <w:color w:val="FF0000"/>
                        <w:sz w:val="24"/>
                        <w:szCs w:val="24"/>
                      </w:rPr>
                      <w:t>OFFICIAL</w:t>
                    </w:r>
                  </w:p>
                </w:txbxContent>
              </v:textbox>
              <w10:wrap anchorx="page" anchory="page"/>
            </v:shape>
          </w:pict>
        </mc:Fallback>
      </mc:AlternateContent>
    </w:r>
    <w:r w:rsidR="00B53987">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77FEAED6"/>
    <w:lvl w:ilvl="0" w:tplc="BBE494FE">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32946"/>
    <w:multiLevelType w:val="multilevel"/>
    <w:tmpl w:val="4288C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FC949E9"/>
    <w:multiLevelType w:val="hybridMultilevel"/>
    <w:tmpl w:val="56068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BC18D2"/>
    <w:multiLevelType w:val="hybridMultilevel"/>
    <w:tmpl w:val="CA2E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7314E"/>
    <w:multiLevelType w:val="hybridMultilevel"/>
    <w:tmpl w:val="67C45F50"/>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27016222">
    <w:abstractNumId w:val="7"/>
  </w:num>
  <w:num w:numId="2" w16cid:durableId="412318919">
    <w:abstractNumId w:val="20"/>
  </w:num>
  <w:num w:numId="3" w16cid:durableId="1991517923">
    <w:abstractNumId w:val="25"/>
  </w:num>
  <w:num w:numId="4" w16cid:durableId="342514219">
    <w:abstractNumId w:val="8"/>
  </w:num>
  <w:num w:numId="5" w16cid:durableId="260066198">
    <w:abstractNumId w:val="8"/>
    <w:lvlOverride w:ilvl="0">
      <w:startOverride w:val="1"/>
    </w:lvlOverride>
  </w:num>
  <w:num w:numId="6" w16cid:durableId="1182936260">
    <w:abstractNumId w:val="9"/>
  </w:num>
  <w:num w:numId="7" w16cid:durableId="405568033">
    <w:abstractNumId w:val="18"/>
  </w:num>
  <w:num w:numId="8" w16cid:durableId="1843354104">
    <w:abstractNumId w:val="24"/>
  </w:num>
  <w:num w:numId="9" w16cid:durableId="1377857349">
    <w:abstractNumId w:val="5"/>
  </w:num>
  <w:num w:numId="10" w16cid:durableId="1386488767">
    <w:abstractNumId w:val="4"/>
  </w:num>
  <w:num w:numId="11" w16cid:durableId="293096111">
    <w:abstractNumId w:val="3"/>
  </w:num>
  <w:num w:numId="12" w16cid:durableId="1204753711">
    <w:abstractNumId w:val="2"/>
  </w:num>
  <w:num w:numId="13" w16cid:durableId="2083331463">
    <w:abstractNumId w:val="6"/>
  </w:num>
  <w:num w:numId="14" w16cid:durableId="2048605379">
    <w:abstractNumId w:val="1"/>
  </w:num>
  <w:num w:numId="15" w16cid:durableId="348413249">
    <w:abstractNumId w:val="0"/>
  </w:num>
  <w:num w:numId="16" w16cid:durableId="1605570908">
    <w:abstractNumId w:val="27"/>
  </w:num>
  <w:num w:numId="17" w16cid:durableId="1526481870">
    <w:abstractNumId w:val="10"/>
  </w:num>
  <w:num w:numId="18" w16cid:durableId="1798720075">
    <w:abstractNumId w:val="13"/>
  </w:num>
  <w:num w:numId="19" w16cid:durableId="47341239">
    <w:abstractNumId w:val="16"/>
  </w:num>
  <w:num w:numId="20" w16cid:durableId="261379575">
    <w:abstractNumId w:val="10"/>
  </w:num>
  <w:num w:numId="21" w16cid:durableId="936712494">
    <w:abstractNumId w:val="16"/>
  </w:num>
  <w:num w:numId="22" w16cid:durableId="822236097">
    <w:abstractNumId w:val="27"/>
  </w:num>
  <w:num w:numId="23" w16cid:durableId="1292052779">
    <w:abstractNumId w:val="20"/>
  </w:num>
  <w:num w:numId="24" w16cid:durableId="2056193510">
    <w:abstractNumId w:val="25"/>
  </w:num>
  <w:num w:numId="25" w16cid:durableId="1326322691">
    <w:abstractNumId w:val="8"/>
  </w:num>
  <w:num w:numId="26" w16cid:durableId="1651012059">
    <w:abstractNumId w:val="19"/>
  </w:num>
  <w:num w:numId="27" w16cid:durableId="1124036246">
    <w:abstractNumId w:val="11"/>
  </w:num>
  <w:num w:numId="28" w16cid:durableId="1780641881">
    <w:abstractNumId w:val="23"/>
  </w:num>
  <w:num w:numId="29" w16cid:durableId="443887842">
    <w:abstractNumId w:val="12"/>
  </w:num>
  <w:num w:numId="30" w16cid:durableId="1446342520">
    <w:abstractNumId w:val="10"/>
  </w:num>
  <w:num w:numId="31" w16cid:durableId="1323662289">
    <w:abstractNumId w:val="21"/>
  </w:num>
  <w:num w:numId="32" w16cid:durableId="238753333">
    <w:abstractNumId w:val="15"/>
  </w:num>
  <w:num w:numId="33" w16cid:durableId="772165583">
    <w:abstractNumId w:val="26"/>
  </w:num>
  <w:num w:numId="34" w16cid:durableId="1730298174">
    <w:abstractNumId w:val="17"/>
  </w:num>
  <w:num w:numId="35" w16cid:durableId="1994217725">
    <w:abstractNumId w:val="14"/>
  </w:num>
  <w:num w:numId="36" w16cid:durableId="228812211">
    <w:abstractNumId w:val="22"/>
  </w:num>
  <w:num w:numId="37" w16cid:durableId="2083067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33321"/>
    <w:rsid w:val="000338E5"/>
    <w:rsid w:val="00033ECC"/>
    <w:rsid w:val="0003422F"/>
    <w:rsid w:val="0004109C"/>
    <w:rsid w:val="00046FF0"/>
    <w:rsid w:val="00050176"/>
    <w:rsid w:val="00050342"/>
    <w:rsid w:val="00067456"/>
    <w:rsid w:val="00071506"/>
    <w:rsid w:val="0007154F"/>
    <w:rsid w:val="000779E2"/>
    <w:rsid w:val="00081AB1"/>
    <w:rsid w:val="00090316"/>
    <w:rsid w:val="00093981"/>
    <w:rsid w:val="000A0F3A"/>
    <w:rsid w:val="000B067A"/>
    <w:rsid w:val="000B1540"/>
    <w:rsid w:val="000B1E53"/>
    <w:rsid w:val="000B33FD"/>
    <w:rsid w:val="000B4ABA"/>
    <w:rsid w:val="000B521E"/>
    <w:rsid w:val="000C4B16"/>
    <w:rsid w:val="000C50C3"/>
    <w:rsid w:val="000C5E14"/>
    <w:rsid w:val="000D21F6"/>
    <w:rsid w:val="000D3F4E"/>
    <w:rsid w:val="000D4500"/>
    <w:rsid w:val="000D7AEA"/>
    <w:rsid w:val="000E2C66"/>
    <w:rsid w:val="000F123C"/>
    <w:rsid w:val="000F2FED"/>
    <w:rsid w:val="0010376E"/>
    <w:rsid w:val="0010616D"/>
    <w:rsid w:val="00110478"/>
    <w:rsid w:val="0011711B"/>
    <w:rsid w:val="00117F8A"/>
    <w:rsid w:val="00120EBC"/>
    <w:rsid w:val="00121B9B"/>
    <w:rsid w:val="00122ADC"/>
    <w:rsid w:val="00130F59"/>
    <w:rsid w:val="00132881"/>
    <w:rsid w:val="00133EC0"/>
    <w:rsid w:val="00141CE5"/>
    <w:rsid w:val="00144908"/>
    <w:rsid w:val="00156D96"/>
    <w:rsid w:val="001571C7"/>
    <w:rsid w:val="00161094"/>
    <w:rsid w:val="00175EFF"/>
    <w:rsid w:val="0017665C"/>
    <w:rsid w:val="00177AD2"/>
    <w:rsid w:val="001815A8"/>
    <w:rsid w:val="001840FA"/>
    <w:rsid w:val="00190079"/>
    <w:rsid w:val="00193EBB"/>
    <w:rsid w:val="0019622E"/>
    <w:rsid w:val="001966A7"/>
    <w:rsid w:val="001A08CF"/>
    <w:rsid w:val="001A45DB"/>
    <w:rsid w:val="001A4627"/>
    <w:rsid w:val="001A4979"/>
    <w:rsid w:val="001B15D3"/>
    <w:rsid w:val="001B1D1D"/>
    <w:rsid w:val="001B3443"/>
    <w:rsid w:val="001C0326"/>
    <w:rsid w:val="001C192F"/>
    <w:rsid w:val="001C3C42"/>
    <w:rsid w:val="001D592F"/>
    <w:rsid w:val="001D7869"/>
    <w:rsid w:val="001F1260"/>
    <w:rsid w:val="00202318"/>
    <w:rsid w:val="002026CD"/>
    <w:rsid w:val="002033FC"/>
    <w:rsid w:val="002044BB"/>
    <w:rsid w:val="00210B09"/>
    <w:rsid w:val="00210C9E"/>
    <w:rsid w:val="00211840"/>
    <w:rsid w:val="00220E5F"/>
    <w:rsid w:val="002212B5"/>
    <w:rsid w:val="002256AD"/>
    <w:rsid w:val="00226668"/>
    <w:rsid w:val="00233809"/>
    <w:rsid w:val="00240046"/>
    <w:rsid w:val="002441E3"/>
    <w:rsid w:val="0024797F"/>
    <w:rsid w:val="0025119E"/>
    <w:rsid w:val="00251269"/>
    <w:rsid w:val="002530BB"/>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33E7"/>
    <w:rsid w:val="002B42A3"/>
    <w:rsid w:val="002C0CDD"/>
    <w:rsid w:val="002C38C4"/>
    <w:rsid w:val="002E1A1D"/>
    <w:rsid w:val="002E4081"/>
    <w:rsid w:val="002E5B78"/>
    <w:rsid w:val="002F33C4"/>
    <w:rsid w:val="002F3AE3"/>
    <w:rsid w:val="002F45ED"/>
    <w:rsid w:val="002F65C0"/>
    <w:rsid w:val="002F7CAD"/>
    <w:rsid w:val="00303AE2"/>
    <w:rsid w:val="0030464B"/>
    <w:rsid w:val="0030786C"/>
    <w:rsid w:val="00316EFE"/>
    <w:rsid w:val="003233DE"/>
    <w:rsid w:val="0032466B"/>
    <w:rsid w:val="003330EB"/>
    <w:rsid w:val="00337EDC"/>
    <w:rsid w:val="003415FD"/>
    <w:rsid w:val="003429F0"/>
    <w:rsid w:val="00345A82"/>
    <w:rsid w:val="0035097A"/>
    <w:rsid w:val="003540A4"/>
    <w:rsid w:val="003557C5"/>
    <w:rsid w:val="00357BCC"/>
    <w:rsid w:val="00360E4E"/>
    <w:rsid w:val="00364F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591"/>
    <w:rsid w:val="003B213A"/>
    <w:rsid w:val="003B43AD"/>
    <w:rsid w:val="003C0FEC"/>
    <w:rsid w:val="003C11FC"/>
    <w:rsid w:val="003C2AC8"/>
    <w:rsid w:val="003D033A"/>
    <w:rsid w:val="003D17AD"/>
    <w:rsid w:val="003D17F9"/>
    <w:rsid w:val="003D2D88"/>
    <w:rsid w:val="003D41EA"/>
    <w:rsid w:val="003D4850"/>
    <w:rsid w:val="003D535A"/>
    <w:rsid w:val="003E5265"/>
    <w:rsid w:val="003E53CD"/>
    <w:rsid w:val="003F0955"/>
    <w:rsid w:val="003F5F4D"/>
    <w:rsid w:val="003F646F"/>
    <w:rsid w:val="003F685E"/>
    <w:rsid w:val="003F69EE"/>
    <w:rsid w:val="00400F00"/>
    <w:rsid w:val="00404F8B"/>
    <w:rsid w:val="00405256"/>
    <w:rsid w:val="00410031"/>
    <w:rsid w:val="00415C81"/>
    <w:rsid w:val="00416CBB"/>
    <w:rsid w:val="00432378"/>
    <w:rsid w:val="00440D65"/>
    <w:rsid w:val="004435E6"/>
    <w:rsid w:val="00444C6C"/>
    <w:rsid w:val="00447957"/>
    <w:rsid w:val="00447E31"/>
    <w:rsid w:val="004514A9"/>
    <w:rsid w:val="004538B2"/>
    <w:rsid w:val="00453923"/>
    <w:rsid w:val="00454B9B"/>
    <w:rsid w:val="0045542E"/>
    <w:rsid w:val="004572A3"/>
    <w:rsid w:val="00457858"/>
    <w:rsid w:val="00460B0B"/>
    <w:rsid w:val="00461023"/>
    <w:rsid w:val="00462FAC"/>
    <w:rsid w:val="00464631"/>
    <w:rsid w:val="00464B79"/>
    <w:rsid w:val="00467BBF"/>
    <w:rsid w:val="00473E3F"/>
    <w:rsid w:val="0048593C"/>
    <w:rsid w:val="004867E2"/>
    <w:rsid w:val="004929A9"/>
    <w:rsid w:val="00493A24"/>
    <w:rsid w:val="004966A2"/>
    <w:rsid w:val="004A78D9"/>
    <w:rsid w:val="004B765E"/>
    <w:rsid w:val="004C1BCD"/>
    <w:rsid w:val="004C67F2"/>
    <w:rsid w:val="004C6BCF"/>
    <w:rsid w:val="004D09EB"/>
    <w:rsid w:val="004D2413"/>
    <w:rsid w:val="004D58BF"/>
    <w:rsid w:val="004E35C9"/>
    <w:rsid w:val="004E4335"/>
    <w:rsid w:val="004F13EE"/>
    <w:rsid w:val="004F2022"/>
    <w:rsid w:val="004F7C05"/>
    <w:rsid w:val="00501C94"/>
    <w:rsid w:val="00506432"/>
    <w:rsid w:val="00506E82"/>
    <w:rsid w:val="00507236"/>
    <w:rsid w:val="00514BD7"/>
    <w:rsid w:val="0052051D"/>
    <w:rsid w:val="00536778"/>
    <w:rsid w:val="00545EE6"/>
    <w:rsid w:val="00553A06"/>
    <w:rsid w:val="005550E7"/>
    <w:rsid w:val="005564FB"/>
    <w:rsid w:val="005572C7"/>
    <w:rsid w:val="005650ED"/>
    <w:rsid w:val="00570D6B"/>
    <w:rsid w:val="00575754"/>
    <w:rsid w:val="00581FBA"/>
    <w:rsid w:val="00591E20"/>
    <w:rsid w:val="00595408"/>
    <w:rsid w:val="00595E84"/>
    <w:rsid w:val="005A0C59"/>
    <w:rsid w:val="005A48EB"/>
    <w:rsid w:val="005A6CFB"/>
    <w:rsid w:val="005B4167"/>
    <w:rsid w:val="005C2217"/>
    <w:rsid w:val="005C3DE9"/>
    <w:rsid w:val="005C5A73"/>
    <w:rsid w:val="005C5AEB"/>
    <w:rsid w:val="005D39B8"/>
    <w:rsid w:val="005E0A3F"/>
    <w:rsid w:val="005E6883"/>
    <w:rsid w:val="005E772F"/>
    <w:rsid w:val="005F4ECA"/>
    <w:rsid w:val="006017EF"/>
    <w:rsid w:val="00602CF1"/>
    <w:rsid w:val="006041BE"/>
    <w:rsid w:val="0060424E"/>
    <w:rsid w:val="006043C7"/>
    <w:rsid w:val="00613F67"/>
    <w:rsid w:val="00623A75"/>
    <w:rsid w:val="00624B52"/>
    <w:rsid w:val="00630794"/>
    <w:rsid w:val="00631DF4"/>
    <w:rsid w:val="00634175"/>
    <w:rsid w:val="006408AC"/>
    <w:rsid w:val="00647B80"/>
    <w:rsid w:val="006511B6"/>
    <w:rsid w:val="0065644C"/>
    <w:rsid w:val="00657FF8"/>
    <w:rsid w:val="006614F6"/>
    <w:rsid w:val="00670D99"/>
    <w:rsid w:val="00670E2B"/>
    <w:rsid w:val="006713ED"/>
    <w:rsid w:val="006734BB"/>
    <w:rsid w:val="0067697A"/>
    <w:rsid w:val="006821EB"/>
    <w:rsid w:val="00696E97"/>
    <w:rsid w:val="006A695B"/>
    <w:rsid w:val="006B15E7"/>
    <w:rsid w:val="006B2286"/>
    <w:rsid w:val="006B56BB"/>
    <w:rsid w:val="006C43B7"/>
    <w:rsid w:val="006C77A8"/>
    <w:rsid w:val="006D24FF"/>
    <w:rsid w:val="006D4098"/>
    <w:rsid w:val="006D7681"/>
    <w:rsid w:val="006D7B2E"/>
    <w:rsid w:val="006E02EA"/>
    <w:rsid w:val="006E0968"/>
    <w:rsid w:val="006E2AF6"/>
    <w:rsid w:val="006F17EB"/>
    <w:rsid w:val="00701275"/>
    <w:rsid w:val="007059B8"/>
    <w:rsid w:val="0070603E"/>
    <w:rsid w:val="00707F56"/>
    <w:rsid w:val="00707F61"/>
    <w:rsid w:val="00713558"/>
    <w:rsid w:val="00716314"/>
    <w:rsid w:val="00720D08"/>
    <w:rsid w:val="007263B9"/>
    <w:rsid w:val="007334F8"/>
    <w:rsid w:val="007339CD"/>
    <w:rsid w:val="007359D8"/>
    <w:rsid w:val="007362D4"/>
    <w:rsid w:val="00744F21"/>
    <w:rsid w:val="007517D2"/>
    <w:rsid w:val="00752397"/>
    <w:rsid w:val="0076672A"/>
    <w:rsid w:val="00775E45"/>
    <w:rsid w:val="00776E74"/>
    <w:rsid w:val="00785169"/>
    <w:rsid w:val="007954AB"/>
    <w:rsid w:val="007A14C5"/>
    <w:rsid w:val="007A3517"/>
    <w:rsid w:val="007A4A10"/>
    <w:rsid w:val="007B1760"/>
    <w:rsid w:val="007B4F03"/>
    <w:rsid w:val="007C1FDC"/>
    <w:rsid w:val="007C6D9C"/>
    <w:rsid w:val="007C7DDB"/>
    <w:rsid w:val="007D2CC7"/>
    <w:rsid w:val="007D673D"/>
    <w:rsid w:val="007E0B23"/>
    <w:rsid w:val="007E0FB8"/>
    <w:rsid w:val="007E4D09"/>
    <w:rsid w:val="007F2220"/>
    <w:rsid w:val="007F4B3E"/>
    <w:rsid w:val="008127AF"/>
    <w:rsid w:val="00812B46"/>
    <w:rsid w:val="00813C55"/>
    <w:rsid w:val="00815700"/>
    <w:rsid w:val="0082110E"/>
    <w:rsid w:val="0082246B"/>
    <w:rsid w:val="008264EB"/>
    <w:rsid w:val="00826B8F"/>
    <w:rsid w:val="00831E8A"/>
    <w:rsid w:val="00835C76"/>
    <w:rsid w:val="008376E2"/>
    <w:rsid w:val="0083794D"/>
    <w:rsid w:val="00843049"/>
    <w:rsid w:val="0085209B"/>
    <w:rsid w:val="00856B66"/>
    <w:rsid w:val="008601AC"/>
    <w:rsid w:val="00861A5F"/>
    <w:rsid w:val="008644AD"/>
    <w:rsid w:val="00865735"/>
    <w:rsid w:val="00865DDB"/>
    <w:rsid w:val="00867538"/>
    <w:rsid w:val="00873D90"/>
    <w:rsid w:val="00873FC8"/>
    <w:rsid w:val="00884611"/>
    <w:rsid w:val="00884C63"/>
    <w:rsid w:val="0088525A"/>
    <w:rsid w:val="00885908"/>
    <w:rsid w:val="008864B7"/>
    <w:rsid w:val="0089677E"/>
    <w:rsid w:val="008A7438"/>
    <w:rsid w:val="008A7CA3"/>
    <w:rsid w:val="008B1334"/>
    <w:rsid w:val="008B25C7"/>
    <w:rsid w:val="008C0278"/>
    <w:rsid w:val="008C24E9"/>
    <w:rsid w:val="008D0533"/>
    <w:rsid w:val="008D42CB"/>
    <w:rsid w:val="008D48C9"/>
    <w:rsid w:val="008D6381"/>
    <w:rsid w:val="008D6E86"/>
    <w:rsid w:val="008D714E"/>
    <w:rsid w:val="008E0C77"/>
    <w:rsid w:val="008E625F"/>
    <w:rsid w:val="008F01F9"/>
    <w:rsid w:val="008F264D"/>
    <w:rsid w:val="008F6686"/>
    <w:rsid w:val="009040E9"/>
    <w:rsid w:val="00905531"/>
    <w:rsid w:val="009074E1"/>
    <w:rsid w:val="009112F7"/>
    <w:rsid w:val="009122AF"/>
    <w:rsid w:val="00912D54"/>
    <w:rsid w:val="0091389F"/>
    <w:rsid w:val="009208F7"/>
    <w:rsid w:val="00921649"/>
    <w:rsid w:val="00922517"/>
    <w:rsid w:val="00922722"/>
    <w:rsid w:val="009261E6"/>
    <w:rsid w:val="009268E1"/>
    <w:rsid w:val="009271EE"/>
    <w:rsid w:val="0093224B"/>
    <w:rsid w:val="009344AE"/>
    <w:rsid w:val="009344DE"/>
    <w:rsid w:val="0094106D"/>
    <w:rsid w:val="00945E7F"/>
    <w:rsid w:val="009557C1"/>
    <w:rsid w:val="00960D6E"/>
    <w:rsid w:val="00974B59"/>
    <w:rsid w:val="0098340B"/>
    <w:rsid w:val="009841A4"/>
    <w:rsid w:val="00986830"/>
    <w:rsid w:val="009924C3"/>
    <w:rsid w:val="00993102"/>
    <w:rsid w:val="009A0ADD"/>
    <w:rsid w:val="009A0BEE"/>
    <w:rsid w:val="009B1570"/>
    <w:rsid w:val="009C35DA"/>
    <w:rsid w:val="009C3E39"/>
    <w:rsid w:val="009C6F10"/>
    <w:rsid w:val="009D148F"/>
    <w:rsid w:val="009D3D70"/>
    <w:rsid w:val="009E4F64"/>
    <w:rsid w:val="009E6F7E"/>
    <w:rsid w:val="009E7A57"/>
    <w:rsid w:val="009F4803"/>
    <w:rsid w:val="009F4F6A"/>
    <w:rsid w:val="00A01F9F"/>
    <w:rsid w:val="00A03CAF"/>
    <w:rsid w:val="00A06327"/>
    <w:rsid w:val="00A110D6"/>
    <w:rsid w:val="00A13EB5"/>
    <w:rsid w:val="00A16E36"/>
    <w:rsid w:val="00A24961"/>
    <w:rsid w:val="00A24B10"/>
    <w:rsid w:val="00A25AAD"/>
    <w:rsid w:val="00A277EF"/>
    <w:rsid w:val="00A3003A"/>
    <w:rsid w:val="00A30E9B"/>
    <w:rsid w:val="00A374D4"/>
    <w:rsid w:val="00A400EF"/>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6575"/>
    <w:rsid w:val="00AB0705"/>
    <w:rsid w:val="00AB1EE7"/>
    <w:rsid w:val="00AB4B37"/>
    <w:rsid w:val="00AB5762"/>
    <w:rsid w:val="00AB760A"/>
    <w:rsid w:val="00AC2679"/>
    <w:rsid w:val="00AC4BE4"/>
    <w:rsid w:val="00AD05E6"/>
    <w:rsid w:val="00AD0D3F"/>
    <w:rsid w:val="00AE1D7D"/>
    <w:rsid w:val="00AE2A8B"/>
    <w:rsid w:val="00AE3F64"/>
    <w:rsid w:val="00AF69C9"/>
    <w:rsid w:val="00AF7386"/>
    <w:rsid w:val="00AF7934"/>
    <w:rsid w:val="00B00B81"/>
    <w:rsid w:val="00B04580"/>
    <w:rsid w:val="00B04B09"/>
    <w:rsid w:val="00B12C28"/>
    <w:rsid w:val="00B16A51"/>
    <w:rsid w:val="00B32222"/>
    <w:rsid w:val="00B3618D"/>
    <w:rsid w:val="00B36233"/>
    <w:rsid w:val="00B42851"/>
    <w:rsid w:val="00B42D06"/>
    <w:rsid w:val="00B45AC7"/>
    <w:rsid w:val="00B5372F"/>
    <w:rsid w:val="00B53987"/>
    <w:rsid w:val="00B61129"/>
    <w:rsid w:val="00B62A29"/>
    <w:rsid w:val="00B661CA"/>
    <w:rsid w:val="00B67E7F"/>
    <w:rsid w:val="00B76B06"/>
    <w:rsid w:val="00B76CEF"/>
    <w:rsid w:val="00B839B2"/>
    <w:rsid w:val="00B94252"/>
    <w:rsid w:val="00B9715A"/>
    <w:rsid w:val="00BA14BE"/>
    <w:rsid w:val="00BA2732"/>
    <w:rsid w:val="00BA293D"/>
    <w:rsid w:val="00BA49BC"/>
    <w:rsid w:val="00BA56B7"/>
    <w:rsid w:val="00BA7A1E"/>
    <w:rsid w:val="00BB2F6C"/>
    <w:rsid w:val="00BB3875"/>
    <w:rsid w:val="00BB477E"/>
    <w:rsid w:val="00BB5860"/>
    <w:rsid w:val="00BB6AAD"/>
    <w:rsid w:val="00BC0240"/>
    <w:rsid w:val="00BC4A19"/>
    <w:rsid w:val="00BC4E6D"/>
    <w:rsid w:val="00BD0617"/>
    <w:rsid w:val="00BD2E9B"/>
    <w:rsid w:val="00BD6BC3"/>
    <w:rsid w:val="00BD7FB2"/>
    <w:rsid w:val="00C00930"/>
    <w:rsid w:val="00C02421"/>
    <w:rsid w:val="00C060AD"/>
    <w:rsid w:val="00C113BF"/>
    <w:rsid w:val="00C2176E"/>
    <w:rsid w:val="00C23430"/>
    <w:rsid w:val="00C27D67"/>
    <w:rsid w:val="00C344D0"/>
    <w:rsid w:val="00C4631F"/>
    <w:rsid w:val="00C47CDE"/>
    <w:rsid w:val="00C50E16"/>
    <w:rsid w:val="00C510D0"/>
    <w:rsid w:val="00C55258"/>
    <w:rsid w:val="00C82EEB"/>
    <w:rsid w:val="00C92130"/>
    <w:rsid w:val="00C971DC"/>
    <w:rsid w:val="00CA15E7"/>
    <w:rsid w:val="00CA16B7"/>
    <w:rsid w:val="00CA62AE"/>
    <w:rsid w:val="00CB5B1A"/>
    <w:rsid w:val="00CC220B"/>
    <w:rsid w:val="00CC5C43"/>
    <w:rsid w:val="00CD02AE"/>
    <w:rsid w:val="00CD2A4F"/>
    <w:rsid w:val="00CD7EF7"/>
    <w:rsid w:val="00CE03CA"/>
    <w:rsid w:val="00CE22F1"/>
    <w:rsid w:val="00CE50F2"/>
    <w:rsid w:val="00CE6502"/>
    <w:rsid w:val="00CF7D3C"/>
    <w:rsid w:val="00D01F09"/>
    <w:rsid w:val="00D06409"/>
    <w:rsid w:val="00D10D9E"/>
    <w:rsid w:val="00D147EB"/>
    <w:rsid w:val="00D34667"/>
    <w:rsid w:val="00D401E1"/>
    <w:rsid w:val="00D408B4"/>
    <w:rsid w:val="00D44330"/>
    <w:rsid w:val="00D524C8"/>
    <w:rsid w:val="00D62BF4"/>
    <w:rsid w:val="00D66E19"/>
    <w:rsid w:val="00D70E24"/>
    <w:rsid w:val="00D72B61"/>
    <w:rsid w:val="00D75764"/>
    <w:rsid w:val="00D864A7"/>
    <w:rsid w:val="00D9420F"/>
    <w:rsid w:val="00D95107"/>
    <w:rsid w:val="00DA096D"/>
    <w:rsid w:val="00DA3D1D"/>
    <w:rsid w:val="00DB6286"/>
    <w:rsid w:val="00DB645F"/>
    <w:rsid w:val="00DB76E9"/>
    <w:rsid w:val="00DC0A67"/>
    <w:rsid w:val="00DC1D5E"/>
    <w:rsid w:val="00DC2BAE"/>
    <w:rsid w:val="00DC5220"/>
    <w:rsid w:val="00DD2061"/>
    <w:rsid w:val="00DD7DAB"/>
    <w:rsid w:val="00DE3355"/>
    <w:rsid w:val="00DE3441"/>
    <w:rsid w:val="00DE4CB4"/>
    <w:rsid w:val="00DF0C60"/>
    <w:rsid w:val="00DF486F"/>
    <w:rsid w:val="00DF5B5B"/>
    <w:rsid w:val="00DF7619"/>
    <w:rsid w:val="00E042D8"/>
    <w:rsid w:val="00E07EE7"/>
    <w:rsid w:val="00E07FF4"/>
    <w:rsid w:val="00E1103B"/>
    <w:rsid w:val="00E138F2"/>
    <w:rsid w:val="00E17B44"/>
    <w:rsid w:val="00E20F27"/>
    <w:rsid w:val="00E2147E"/>
    <w:rsid w:val="00E22443"/>
    <w:rsid w:val="00E25B1F"/>
    <w:rsid w:val="00E27FEA"/>
    <w:rsid w:val="00E326D4"/>
    <w:rsid w:val="00E37592"/>
    <w:rsid w:val="00E4086F"/>
    <w:rsid w:val="00E43B3C"/>
    <w:rsid w:val="00E46A3D"/>
    <w:rsid w:val="00E50188"/>
    <w:rsid w:val="00E50BB3"/>
    <w:rsid w:val="00E515CB"/>
    <w:rsid w:val="00E52260"/>
    <w:rsid w:val="00E60BA3"/>
    <w:rsid w:val="00E639B6"/>
    <w:rsid w:val="00E6434B"/>
    <w:rsid w:val="00E6463D"/>
    <w:rsid w:val="00E72E9B"/>
    <w:rsid w:val="00E832DE"/>
    <w:rsid w:val="00E83746"/>
    <w:rsid w:val="00E83D68"/>
    <w:rsid w:val="00E850C3"/>
    <w:rsid w:val="00E87DF2"/>
    <w:rsid w:val="00E9462E"/>
    <w:rsid w:val="00EA470E"/>
    <w:rsid w:val="00EA47A7"/>
    <w:rsid w:val="00EA57EB"/>
    <w:rsid w:val="00EB3226"/>
    <w:rsid w:val="00EB520C"/>
    <w:rsid w:val="00EB68A3"/>
    <w:rsid w:val="00EC213A"/>
    <w:rsid w:val="00EC7744"/>
    <w:rsid w:val="00ED0DAD"/>
    <w:rsid w:val="00ED0F46"/>
    <w:rsid w:val="00ED2373"/>
    <w:rsid w:val="00ED2FC6"/>
    <w:rsid w:val="00ED7D94"/>
    <w:rsid w:val="00EE3E8A"/>
    <w:rsid w:val="00EE77F9"/>
    <w:rsid w:val="00EF121D"/>
    <w:rsid w:val="00EF3FE5"/>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6FE"/>
    <w:rsid w:val="00F40648"/>
    <w:rsid w:val="00F47B45"/>
    <w:rsid w:val="00F47DA2"/>
    <w:rsid w:val="00F519FC"/>
    <w:rsid w:val="00F6239D"/>
    <w:rsid w:val="00F70593"/>
    <w:rsid w:val="00F715D2"/>
    <w:rsid w:val="00F7274F"/>
    <w:rsid w:val="00F74E84"/>
    <w:rsid w:val="00F76FA8"/>
    <w:rsid w:val="00F8208C"/>
    <w:rsid w:val="00F93F08"/>
    <w:rsid w:val="00F94CED"/>
    <w:rsid w:val="00FA02BB"/>
    <w:rsid w:val="00FA2CEE"/>
    <w:rsid w:val="00FA318C"/>
    <w:rsid w:val="00FA7E93"/>
    <w:rsid w:val="00FB6F92"/>
    <w:rsid w:val="00FC026E"/>
    <w:rsid w:val="00FC5124"/>
    <w:rsid w:val="00FC72AC"/>
    <w:rsid w:val="00FD0C0D"/>
    <w:rsid w:val="00FD4731"/>
    <w:rsid w:val="00FD6768"/>
    <w:rsid w:val="00FF0AB0"/>
    <w:rsid w:val="00FF28AC"/>
    <w:rsid w:val="00FF777D"/>
    <w:rsid w:val="00FF7F62"/>
    <w:rsid w:val="14166A8E"/>
    <w:rsid w:val="141824CA"/>
    <w:rsid w:val="1FCB19CC"/>
    <w:rsid w:val="284E4261"/>
    <w:rsid w:val="3BAEF128"/>
    <w:rsid w:val="3C62BEFD"/>
    <w:rsid w:val="3D8FA1F8"/>
    <w:rsid w:val="5D4DF214"/>
    <w:rsid w:val="69304CE4"/>
    <w:rsid w:val="6E0D2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5C5A73"/>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9A0BEE"/>
    <w:pPr>
      <w:ind w:left="720"/>
      <w:contextualSpacing/>
    </w:pPr>
  </w:style>
  <w:style w:type="paragraph" w:styleId="Revision">
    <w:name w:val="Revision"/>
    <w:hidden/>
    <w:uiPriority w:val="99"/>
    <w:semiHidden/>
    <w:rsid w:val="00F47B45"/>
    <w:rPr>
      <w:rFonts w:ascii="Arial" w:eastAsiaTheme="minorEastAsia" w:hAnsi="Arial" w:cstheme="minorBidi"/>
      <w:szCs w:val="21"/>
      <w:lang w:eastAsia="en-US"/>
    </w:rPr>
  </w:style>
  <w:style w:type="character" w:styleId="UnresolvedMention">
    <w:name w:val="Unresolved Mention"/>
    <w:basedOn w:val="DefaultParagraphFont"/>
    <w:uiPriority w:val="99"/>
    <w:semiHidden/>
    <w:unhideWhenUsed/>
    <w:rsid w:val="00E46A3D"/>
    <w:rPr>
      <w:color w:val="605E5C"/>
      <w:shd w:val="clear" w:color="auto" w:fill="E1DFDD"/>
    </w:rPr>
  </w:style>
  <w:style w:type="character" w:styleId="FollowedHyperlink">
    <w:name w:val="FollowedHyperlink"/>
    <w:basedOn w:val="DefaultParagraphFont"/>
    <w:semiHidden/>
    <w:unhideWhenUsed/>
    <w:rsid w:val="00E46A3D"/>
    <w:rPr>
      <w:color w:val="800080" w:themeColor="followedHyperlink"/>
      <w:u w:val="single"/>
    </w:rPr>
  </w:style>
  <w:style w:type="character" w:styleId="CommentReference">
    <w:name w:val="annotation reference"/>
    <w:basedOn w:val="DefaultParagraphFont"/>
    <w:semiHidden/>
    <w:unhideWhenUsed/>
    <w:rsid w:val="00D62BF4"/>
    <w:rPr>
      <w:sz w:val="16"/>
      <w:szCs w:val="16"/>
    </w:rPr>
  </w:style>
  <w:style w:type="paragraph" w:styleId="CommentSubject">
    <w:name w:val="annotation subject"/>
    <w:basedOn w:val="CommentText"/>
    <w:next w:val="CommentText"/>
    <w:link w:val="CommentSubjectChar"/>
    <w:semiHidden/>
    <w:unhideWhenUsed/>
    <w:rsid w:val="00D62BF4"/>
    <w:rPr>
      <w:b/>
      <w:bCs/>
    </w:rPr>
  </w:style>
  <w:style w:type="character" w:customStyle="1" w:styleId="CommentSubjectChar">
    <w:name w:val="Comment Subject Char"/>
    <w:basedOn w:val="CommentTextChar"/>
    <w:link w:val="CommentSubject"/>
    <w:semiHidden/>
    <w:rsid w:val="00D62BF4"/>
    <w:rPr>
      <w:rFonts w:ascii="Arial" w:eastAsiaTheme="minorEastAsia" w:hAnsi="Arial" w:cstheme="minorBidi"/>
      <w:b/>
      <w:bCs/>
      <w:lang w:eastAsia="en-US"/>
    </w:rPr>
  </w:style>
  <w:style w:type="paragraph" w:customStyle="1" w:styleId="xmsonormal">
    <w:name w:val="x_msonormal"/>
    <w:basedOn w:val="Normal"/>
    <w:rsid w:val="003F685E"/>
    <w:pPr>
      <w:spacing w:before="0" w:after="0" w:line="240" w:lineRule="auto"/>
    </w:pPr>
    <w:rPr>
      <w:rFonts w:ascii="Aptos" w:eastAsiaTheme="minorHAnsi" w:hAnsi="Aptos" w:cs="Aptos"/>
      <w:sz w:val="24"/>
      <w:szCs w:val="24"/>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6D24FF"/>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7937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289351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0226400">
      <w:bodyDiv w:val="1"/>
      <w:marLeft w:val="0"/>
      <w:marRight w:val="0"/>
      <w:marTop w:val="0"/>
      <w:marBottom w:val="0"/>
      <w:divBdr>
        <w:top w:val="none" w:sz="0" w:space="0" w:color="auto"/>
        <w:left w:val="none" w:sz="0" w:space="0" w:color="auto"/>
        <w:bottom w:val="none" w:sz="0" w:space="0" w:color="auto"/>
        <w:right w:val="none" w:sz="0" w:space="0" w:color="auto"/>
      </w:divBdr>
    </w:div>
    <w:div w:id="793324825">
      <w:bodyDiv w:val="1"/>
      <w:marLeft w:val="0"/>
      <w:marRight w:val="0"/>
      <w:marTop w:val="0"/>
      <w:marBottom w:val="0"/>
      <w:divBdr>
        <w:top w:val="none" w:sz="0" w:space="0" w:color="auto"/>
        <w:left w:val="none" w:sz="0" w:space="0" w:color="auto"/>
        <w:bottom w:val="none" w:sz="0" w:space="0" w:color="auto"/>
        <w:right w:val="none" w:sz="0" w:space="0" w:color="auto"/>
      </w:divBdr>
    </w:div>
    <w:div w:id="84810634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4461533">
      <w:bodyDiv w:val="1"/>
      <w:marLeft w:val="0"/>
      <w:marRight w:val="0"/>
      <w:marTop w:val="0"/>
      <w:marBottom w:val="0"/>
      <w:divBdr>
        <w:top w:val="none" w:sz="0" w:space="0" w:color="auto"/>
        <w:left w:val="none" w:sz="0" w:space="0" w:color="auto"/>
        <w:bottom w:val="none" w:sz="0" w:space="0" w:color="auto"/>
        <w:right w:val="none" w:sz="0" w:space="0" w:color="auto"/>
      </w:divBdr>
    </w:div>
    <w:div w:id="1274828294">
      <w:bodyDiv w:val="1"/>
      <w:marLeft w:val="0"/>
      <w:marRight w:val="0"/>
      <w:marTop w:val="0"/>
      <w:marBottom w:val="0"/>
      <w:divBdr>
        <w:top w:val="none" w:sz="0" w:space="0" w:color="auto"/>
        <w:left w:val="none" w:sz="0" w:space="0" w:color="auto"/>
        <w:bottom w:val="none" w:sz="0" w:space="0" w:color="auto"/>
        <w:right w:val="none" w:sz="0" w:space="0" w:color="auto"/>
      </w:divBdr>
    </w:div>
    <w:div w:id="1376076567">
      <w:bodyDiv w:val="1"/>
      <w:marLeft w:val="0"/>
      <w:marRight w:val="0"/>
      <w:marTop w:val="0"/>
      <w:marBottom w:val="0"/>
      <w:divBdr>
        <w:top w:val="none" w:sz="0" w:space="0" w:color="auto"/>
        <w:left w:val="none" w:sz="0" w:space="0" w:color="auto"/>
        <w:bottom w:val="none" w:sz="0" w:space="0" w:color="auto"/>
        <w:right w:val="none" w:sz="0" w:space="0" w:color="auto"/>
      </w:divBdr>
    </w:div>
    <w:div w:id="1894347635">
      <w:bodyDiv w:val="1"/>
      <w:marLeft w:val="0"/>
      <w:marRight w:val="0"/>
      <w:marTop w:val="0"/>
      <w:marBottom w:val="0"/>
      <w:divBdr>
        <w:top w:val="none" w:sz="0" w:space="0" w:color="auto"/>
        <w:left w:val="none" w:sz="0" w:space="0" w:color="auto"/>
        <w:bottom w:val="none" w:sz="0" w:space="0" w:color="auto"/>
        <w:right w:val="none" w:sz="0" w:space="0" w:color="auto"/>
      </w:divBdr>
    </w:div>
    <w:div w:id="1957444834">
      <w:bodyDiv w:val="1"/>
      <w:marLeft w:val="0"/>
      <w:marRight w:val="0"/>
      <w:marTop w:val="0"/>
      <w:marBottom w:val="0"/>
      <w:divBdr>
        <w:top w:val="none" w:sz="0" w:space="0" w:color="auto"/>
        <w:left w:val="none" w:sz="0" w:space="0" w:color="auto"/>
        <w:bottom w:val="none" w:sz="0" w:space="0" w:color="auto"/>
        <w:right w:val="none" w:sz="0" w:space="0" w:color="auto"/>
      </w:divBdr>
    </w:div>
    <w:div w:id="1982614700">
      <w:bodyDiv w:val="1"/>
      <w:marLeft w:val="0"/>
      <w:marRight w:val="0"/>
      <w:marTop w:val="0"/>
      <w:marBottom w:val="0"/>
      <w:divBdr>
        <w:top w:val="none" w:sz="0" w:space="0" w:color="auto"/>
        <w:left w:val="none" w:sz="0" w:space="0" w:color="auto"/>
        <w:bottom w:val="none" w:sz="0" w:space="0" w:color="auto"/>
        <w:right w:val="none" w:sz="0" w:space="0" w:color="auto"/>
      </w:divBdr>
    </w:div>
    <w:div w:id="19855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bs-review-advisory-committee-telehealth-post-implementation-review-final-report?language=e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3709</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Links>
    <vt:vector size="18" baseType="variant">
      <vt:variant>
        <vt:i4>6094924</vt:i4>
      </vt:variant>
      <vt:variant>
        <vt:i4>0</vt:i4>
      </vt:variant>
      <vt:variant>
        <vt:i4>0</vt:i4>
      </vt:variant>
      <vt:variant>
        <vt:i4>5</vt:i4>
      </vt:variant>
      <vt:variant>
        <vt:lpwstr>https://www.mbsonline.gov.au/</vt:lpwstr>
      </vt:variant>
      <vt:variant>
        <vt:lpwstr/>
      </vt:variant>
      <vt:variant>
        <vt:i4>6094924</vt:i4>
      </vt:variant>
      <vt:variant>
        <vt:i4>24</vt:i4>
      </vt:variant>
      <vt:variant>
        <vt:i4>0</vt:i4>
      </vt:variant>
      <vt:variant>
        <vt:i4>5</vt:i4>
      </vt:variant>
      <vt:variant>
        <vt:lpwstr>https://www.mbsonline.gov.au/</vt:lpwstr>
      </vt:variant>
      <vt:variant>
        <vt:lpwstr/>
      </vt:variant>
      <vt:variant>
        <vt:i4>6094924</vt:i4>
      </vt:variant>
      <vt:variant>
        <vt:i4>6</vt:i4>
      </vt:variant>
      <vt:variant>
        <vt:i4>0</vt:i4>
      </vt:variant>
      <vt:variant>
        <vt:i4>5</vt:i4>
      </vt:variant>
      <vt:variant>
        <vt:lpwstr>https://www.mbsonline.gov.au/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2025-09-04T03:44:00Z</dcterms:created>
  <dcterms:modified xsi:type="dcterms:W3CDTF">2025-10-22T22:01:00Z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2bb30f19,4037713d,57d36b18,60456956,64d0f534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68ead461,aac75c2,5767ff61,536a2fcc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2025-09-04T03:44:35Z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8c2eb069-0865-41e7-b6f0-3a3b83738b26</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