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26" w:rsidRPr="00017047" w:rsidRDefault="001D378E" w:rsidP="00017047">
      <w:pPr>
        <w:pStyle w:val="Heading1"/>
        <w:rPr>
          <w:rFonts w:eastAsia="Arial"/>
        </w:rPr>
      </w:pPr>
      <w:bookmarkStart w:id="0" w:name="_GoBack"/>
      <w:bookmarkEnd w:id="0"/>
      <w:r>
        <w:rPr>
          <w:rFonts w:eastAsia="Arial"/>
        </w:rPr>
        <w:t xml:space="preserve">Flag-Fall </w:t>
      </w:r>
      <w:r w:rsidR="00E667BE">
        <w:rPr>
          <w:rFonts w:eastAsia="Arial"/>
        </w:rPr>
        <w:t>A</w:t>
      </w:r>
      <w:r>
        <w:rPr>
          <w:rFonts w:eastAsia="Arial"/>
        </w:rPr>
        <w:t xml:space="preserve">rrangements for </w:t>
      </w:r>
      <w:r w:rsidRPr="001D378E">
        <w:rPr>
          <w:rFonts w:eastAsia="Arial"/>
        </w:rPr>
        <w:t xml:space="preserve">COVID-19 </w:t>
      </w:r>
      <w:r w:rsidR="00E667BE">
        <w:rPr>
          <w:rFonts w:eastAsia="Arial"/>
        </w:rPr>
        <w:t>V</w:t>
      </w:r>
      <w:r w:rsidRPr="001D378E">
        <w:rPr>
          <w:rFonts w:eastAsia="Arial"/>
        </w:rPr>
        <w:t xml:space="preserve">accine </w:t>
      </w:r>
      <w:r w:rsidR="00E667BE">
        <w:rPr>
          <w:rFonts w:eastAsia="Arial"/>
        </w:rPr>
        <w:t>S</w:t>
      </w:r>
      <w:r w:rsidRPr="001D378E">
        <w:rPr>
          <w:rFonts w:eastAsia="Arial"/>
        </w:rPr>
        <w:t xml:space="preserve">uitability </w:t>
      </w:r>
      <w:r w:rsidR="00E667BE">
        <w:rPr>
          <w:rFonts w:eastAsia="Arial"/>
        </w:rPr>
        <w:t>A</w:t>
      </w:r>
      <w:r w:rsidRPr="001D378E">
        <w:rPr>
          <w:rFonts w:eastAsia="Arial"/>
        </w:rPr>
        <w:t xml:space="preserve">ssessment </w:t>
      </w:r>
      <w:r w:rsidR="00E667BE">
        <w:rPr>
          <w:rFonts w:eastAsia="Arial"/>
        </w:rPr>
        <w:t>S</w:t>
      </w:r>
      <w:r w:rsidRPr="001D378E">
        <w:rPr>
          <w:rFonts w:eastAsia="Arial"/>
        </w:rPr>
        <w:t xml:space="preserve">ervices </w:t>
      </w:r>
      <w:bookmarkStart w:id="1" w:name="_Hlk4568006"/>
    </w:p>
    <w:p w:rsidR="00B577EE" w:rsidRPr="00B577EE" w:rsidRDefault="00907B4A" w:rsidP="00B577EE">
      <w:pPr>
        <w:shd w:val="clear" w:color="auto" w:fill="FFFFFF" w:themeFill="background1"/>
        <w:spacing w:before="100" w:beforeAutospacing="1" w:after="100" w:afterAutospacing="1"/>
        <w:rPr>
          <w:rFonts w:cs="Calibri"/>
          <w:sz w:val="22"/>
          <w:szCs w:val="22"/>
        </w:rPr>
      </w:pPr>
      <w:r w:rsidRPr="00633F14">
        <w:rPr>
          <w:rFonts w:cs="Calibri"/>
          <w:sz w:val="22"/>
          <w:szCs w:val="22"/>
        </w:rPr>
        <w:t xml:space="preserve">Last updated: </w:t>
      </w:r>
      <w:r w:rsidR="000B0F88">
        <w:rPr>
          <w:rFonts w:cs="Calibri"/>
          <w:sz w:val="22"/>
          <w:szCs w:val="22"/>
        </w:rPr>
        <w:t>15</w:t>
      </w:r>
      <w:r w:rsidR="000B5214" w:rsidRPr="00633F14">
        <w:rPr>
          <w:rFonts w:cs="Calibri"/>
          <w:sz w:val="22"/>
          <w:szCs w:val="22"/>
        </w:rPr>
        <w:t xml:space="preserve"> June 2021</w:t>
      </w:r>
      <w:bookmarkStart w:id="2" w:name="_Hlk535506978"/>
      <w:bookmarkEnd w:id="1"/>
    </w:p>
    <w:p w:rsidR="00B577EE" w:rsidRPr="000B0F88" w:rsidRDefault="00B577EE" w:rsidP="001D378E">
      <w:pPr>
        <w:shd w:val="clear" w:color="auto" w:fill="FFFFFF" w:themeFill="background1"/>
        <w:spacing w:before="100" w:beforeAutospacing="1" w:after="100" w:afterAutospacing="1"/>
        <w:rPr>
          <w:rFonts w:cs="Calibri"/>
          <w:sz w:val="22"/>
          <w:szCs w:val="22"/>
        </w:rPr>
      </w:pPr>
      <w:r w:rsidRPr="000B0F88">
        <w:rPr>
          <w:rFonts w:cs="Calibri"/>
          <w:b/>
          <w:sz w:val="22"/>
          <w:szCs w:val="22"/>
        </w:rPr>
        <w:t>PLEASE NOTE:</w:t>
      </w:r>
      <w:r w:rsidRPr="000B0F88">
        <w:rPr>
          <w:rFonts w:cs="Calibri"/>
          <w:sz w:val="22"/>
          <w:szCs w:val="22"/>
        </w:rPr>
        <w:t xml:space="preserve"> </w:t>
      </w:r>
      <w:r w:rsidR="000B0F88" w:rsidRPr="000B0F88">
        <w:rPr>
          <w:rFonts w:cs="Calibri"/>
          <w:sz w:val="22"/>
          <w:szCs w:val="22"/>
        </w:rPr>
        <w:t>The new Medicare Benefits Schedule (MBS) flag fa</w:t>
      </w:r>
      <w:r w:rsidR="000B0F88">
        <w:rPr>
          <w:rFonts w:cs="Calibri"/>
          <w:sz w:val="22"/>
          <w:szCs w:val="22"/>
        </w:rPr>
        <w:t>l</w:t>
      </w:r>
      <w:r w:rsidR="000B0F88" w:rsidRPr="000B0F88">
        <w:rPr>
          <w:rFonts w:cs="Calibri"/>
          <w:sz w:val="22"/>
          <w:szCs w:val="22"/>
        </w:rPr>
        <w:t xml:space="preserve">l item is </w:t>
      </w:r>
      <w:r w:rsidR="000B0F88">
        <w:rPr>
          <w:rFonts w:cs="Calibri"/>
          <w:sz w:val="22"/>
          <w:szCs w:val="22"/>
        </w:rPr>
        <w:t>only available to general practitioners (</w:t>
      </w:r>
      <w:r w:rsidRPr="000B0F88">
        <w:rPr>
          <w:rFonts w:cs="Calibri"/>
          <w:sz w:val="22"/>
          <w:szCs w:val="22"/>
        </w:rPr>
        <w:t>GP</w:t>
      </w:r>
      <w:r w:rsidR="000B0F88">
        <w:rPr>
          <w:rFonts w:cs="Calibri"/>
          <w:sz w:val="22"/>
          <w:szCs w:val="22"/>
        </w:rPr>
        <w:t xml:space="preserve">s) and </w:t>
      </w:r>
      <w:r w:rsidRPr="000B0F88">
        <w:rPr>
          <w:rFonts w:cs="Calibri"/>
          <w:sz w:val="22"/>
          <w:szCs w:val="22"/>
        </w:rPr>
        <w:t>other medical practitioners (OMPs) working in a general practice setting.</w:t>
      </w:r>
    </w:p>
    <w:p w:rsidR="001D378E" w:rsidRPr="00633F14" w:rsidRDefault="00B577EE" w:rsidP="001D378E">
      <w:pPr>
        <w:pBdr>
          <w:bottom w:val="single" w:sz="4" w:space="1" w:color="auto"/>
        </w:pBdr>
        <w:shd w:val="clear" w:color="auto" w:fill="FFFFFF" w:themeFill="background1"/>
        <w:spacing w:before="100" w:beforeAutospacing="1" w:after="0"/>
        <w:rPr>
          <w:rFonts w:cs="Calibri"/>
          <w:sz w:val="22"/>
          <w:szCs w:val="22"/>
        </w:rPr>
      </w:pPr>
      <w:r w:rsidRPr="00633F14">
        <w:rPr>
          <w:rFonts w:cs="Calibri"/>
          <w:b/>
          <w:sz w:val="22"/>
          <w:szCs w:val="22"/>
        </w:rPr>
        <w:t>Other Medical Practitioner</w:t>
      </w:r>
      <w:r w:rsidRPr="00633F14">
        <w:rPr>
          <w:rFonts w:cs="Calibri"/>
          <w:sz w:val="22"/>
          <w:szCs w:val="22"/>
        </w:rPr>
        <w:t xml:space="preserve"> includes specialist medical practitioners and consultant physicians working in a general practice setting in their capacity as </w:t>
      </w:r>
      <w:r w:rsidR="0028485E">
        <w:rPr>
          <w:rFonts w:cs="Calibri"/>
          <w:sz w:val="22"/>
          <w:szCs w:val="22"/>
        </w:rPr>
        <w:t>an OMP</w:t>
      </w:r>
      <w:r w:rsidRPr="00633F14">
        <w:rPr>
          <w:rFonts w:cs="Calibri"/>
          <w:sz w:val="22"/>
          <w:szCs w:val="22"/>
        </w:rPr>
        <w:t xml:space="preserve">. </w:t>
      </w:r>
    </w:p>
    <w:p w:rsidR="001D378E" w:rsidRPr="00633F14" w:rsidRDefault="001D378E" w:rsidP="001D378E">
      <w:pPr>
        <w:pBdr>
          <w:bottom w:val="single" w:sz="4" w:space="1" w:color="auto"/>
        </w:pBdr>
        <w:shd w:val="clear" w:color="auto" w:fill="FFFFFF" w:themeFill="background1"/>
        <w:spacing w:before="120" w:after="100" w:afterAutospacing="1"/>
        <w:rPr>
          <w:rFonts w:cs="Calibri"/>
          <w:sz w:val="22"/>
          <w:szCs w:val="22"/>
        </w:rPr>
      </w:pPr>
    </w:p>
    <w:p w:rsidR="007B23B5" w:rsidRDefault="007B23B5" w:rsidP="00E302D0">
      <w:pPr>
        <w:spacing w:after="240"/>
        <w:rPr>
          <w:color w:val="000000"/>
          <w:sz w:val="22"/>
          <w:szCs w:val="22"/>
        </w:rPr>
      </w:pPr>
      <w:r w:rsidRPr="007B23B5">
        <w:rPr>
          <w:color w:val="000000"/>
          <w:sz w:val="22"/>
          <w:szCs w:val="22"/>
        </w:rPr>
        <w:t>The Australian Government is committed to offering every person in Australia access to safe and effective COVID-19 vaccines at no cost.</w:t>
      </w:r>
    </w:p>
    <w:p w:rsidR="001D378E" w:rsidRPr="001D378E" w:rsidRDefault="00E404E4" w:rsidP="00E302D0">
      <w:pPr>
        <w:spacing w:after="240"/>
        <w:rPr>
          <w:color w:val="000000"/>
          <w:sz w:val="22"/>
          <w:szCs w:val="22"/>
        </w:rPr>
      </w:pPr>
      <w:r w:rsidRPr="00633F14">
        <w:rPr>
          <w:color w:val="000000"/>
          <w:sz w:val="22"/>
          <w:szCs w:val="22"/>
        </w:rPr>
        <w:t>From</w:t>
      </w:r>
      <w:r w:rsidR="000B5214" w:rsidRPr="00633F14">
        <w:rPr>
          <w:color w:val="000000"/>
          <w:sz w:val="22"/>
          <w:szCs w:val="22"/>
        </w:rPr>
        <w:t xml:space="preserve"> </w:t>
      </w:r>
      <w:r w:rsidR="000B0F88">
        <w:rPr>
          <w:color w:val="000000"/>
          <w:sz w:val="22"/>
          <w:szCs w:val="22"/>
        </w:rPr>
        <w:t>14</w:t>
      </w:r>
      <w:r w:rsidR="000B5214" w:rsidRPr="00633F14">
        <w:rPr>
          <w:color w:val="000000"/>
          <w:sz w:val="22"/>
          <w:szCs w:val="22"/>
        </w:rPr>
        <w:t xml:space="preserve"> June 2021</w:t>
      </w:r>
      <w:r w:rsidR="0006792F" w:rsidRPr="00633F14">
        <w:rPr>
          <w:color w:val="000000"/>
          <w:sz w:val="22"/>
          <w:szCs w:val="22"/>
        </w:rPr>
        <w:t>, the Australian Government</w:t>
      </w:r>
      <w:r w:rsidR="00B37A8D" w:rsidRPr="00633F14">
        <w:rPr>
          <w:color w:val="000000"/>
          <w:sz w:val="22"/>
          <w:szCs w:val="22"/>
        </w:rPr>
        <w:t xml:space="preserve"> </w:t>
      </w:r>
      <w:r w:rsidR="000B5214" w:rsidRPr="00633F14">
        <w:rPr>
          <w:color w:val="000000"/>
          <w:sz w:val="22"/>
          <w:szCs w:val="22"/>
        </w:rPr>
        <w:t xml:space="preserve">introduced </w:t>
      </w:r>
      <w:r w:rsidR="0028485E">
        <w:rPr>
          <w:color w:val="000000"/>
          <w:sz w:val="22"/>
          <w:szCs w:val="22"/>
        </w:rPr>
        <w:t xml:space="preserve">MBS item 90005 </w:t>
      </w:r>
      <w:r w:rsidR="00846AEF">
        <w:rPr>
          <w:color w:val="000000"/>
          <w:sz w:val="22"/>
          <w:szCs w:val="22"/>
        </w:rPr>
        <w:t xml:space="preserve">to provide a </w:t>
      </w:r>
      <w:r w:rsidR="0028485E">
        <w:rPr>
          <w:color w:val="000000"/>
          <w:sz w:val="22"/>
          <w:szCs w:val="22"/>
        </w:rPr>
        <w:t xml:space="preserve">call-out </w:t>
      </w:r>
      <w:r w:rsidR="000B5214" w:rsidRPr="00633F14">
        <w:rPr>
          <w:color w:val="000000"/>
          <w:sz w:val="22"/>
          <w:szCs w:val="22"/>
        </w:rPr>
        <w:t>or “flag</w:t>
      </w:r>
      <w:r w:rsidR="0028485E">
        <w:rPr>
          <w:color w:val="000000"/>
          <w:sz w:val="22"/>
          <w:szCs w:val="22"/>
        </w:rPr>
        <w:t>-</w:t>
      </w:r>
      <w:r w:rsidR="000B5214" w:rsidRPr="00633F14">
        <w:rPr>
          <w:color w:val="000000"/>
          <w:sz w:val="22"/>
          <w:szCs w:val="22"/>
        </w:rPr>
        <w:t>fall” fee for</w:t>
      </w:r>
      <w:r w:rsidR="00E302D0" w:rsidRPr="00633F14">
        <w:rPr>
          <w:color w:val="000000"/>
          <w:sz w:val="22"/>
          <w:szCs w:val="22"/>
        </w:rPr>
        <w:t xml:space="preserve"> </w:t>
      </w:r>
      <w:r w:rsidR="000B0F88">
        <w:rPr>
          <w:color w:val="000000"/>
          <w:sz w:val="22"/>
          <w:szCs w:val="22"/>
        </w:rPr>
        <w:t>general practitioners (</w:t>
      </w:r>
      <w:r w:rsidR="00E302D0" w:rsidRPr="00633F14">
        <w:rPr>
          <w:color w:val="000000"/>
          <w:sz w:val="22"/>
          <w:szCs w:val="22"/>
        </w:rPr>
        <w:t>GPs</w:t>
      </w:r>
      <w:r w:rsidR="000B0F88">
        <w:rPr>
          <w:color w:val="000000"/>
          <w:sz w:val="22"/>
          <w:szCs w:val="22"/>
        </w:rPr>
        <w:t>) and OMPs</w:t>
      </w:r>
      <w:r w:rsidR="0028485E">
        <w:rPr>
          <w:color w:val="000000"/>
          <w:sz w:val="22"/>
          <w:szCs w:val="22"/>
        </w:rPr>
        <w:t xml:space="preserve"> who </w:t>
      </w:r>
      <w:r w:rsidR="00E302D0" w:rsidRPr="00633F14">
        <w:rPr>
          <w:color w:val="000000"/>
          <w:sz w:val="22"/>
          <w:szCs w:val="22"/>
        </w:rPr>
        <w:t>conduct a</w:t>
      </w:r>
      <w:r w:rsidR="00A83DCC" w:rsidRPr="00633F14">
        <w:rPr>
          <w:color w:val="000000"/>
          <w:sz w:val="22"/>
          <w:szCs w:val="22"/>
        </w:rPr>
        <w:t xml:space="preserve"> COVID-19 vaccine suitability assessment </w:t>
      </w:r>
      <w:r w:rsidR="000B5214" w:rsidRPr="00633F14">
        <w:rPr>
          <w:color w:val="000000"/>
          <w:sz w:val="22"/>
          <w:szCs w:val="22"/>
        </w:rPr>
        <w:t xml:space="preserve">service </w:t>
      </w:r>
      <w:bookmarkEnd w:id="2"/>
      <w:r w:rsidR="0028485E">
        <w:rPr>
          <w:color w:val="000000"/>
          <w:sz w:val="22"/>
          <w:szCs w:val="22"/>
        </w:rPr>
        <w:t xml:space="preserve">in </w:t>
      </w:r>
      <w:r w:rsidR="004B4FA6" w:rsidRPr="00633F14">
        <w:rPr>
          <w:color w:val="000000"/>
          <w:sz w:val="22"/>
          <w:szCs w:val="22"/>
        </w:rPr>
        <w:t xml:space="preserve">a </w:t>
      </w:r>
      <w:r w:rsidR="006B2D1E" w:rsidRPr="00633F14">
        <w:rPr>
          <w:color w:val="000000"/>
          <w:sz w:val="22"/>
          <w:szCs w:val="22"/>
        </w:rPr>
        <w:t>r</w:t>
      </w:r>
      <w:r w:rsidR="00A83DCC" w:rsidRPr="00633F14">
        <w:rPr>
          <w:color w:val="000000"/>
          <w:sz w:val="22"/>
          <w:szCs w:val="22"/>
        </w:rPr>
        <w:t xml:space="preserve">esidential </w:t>
      </w:r>
      <w:r w:rsidR="006B2D1E" w:rsidRPr="00633F14">
        <w:rPr>
          <w:color w:val="000000"/>
          <w:sz w:val="22"/>
          <w:szCs w:val="22"/>
        </w:rPr>
        <w:t>aged care f</w:t>
      </w:r>
      <w:r w:rsidR="00A83DCC" w:rsidRPr="00633F14">
        <w:rPr>
          <w:color w:val="000000"/>
          <w:sz w:val="22"/>
          <w:szCs w:val="22"/>
        </w:rPr>
        <w:t>acilit</w:t>
      </w:r>
      <w:r w:rsidR="004B4FA6" w:rsidRPr="00633F14">
        <w:rPr>
          <w:color w:val="000000"/>
          <w:sz w:val="22"/>
          <w:szCs w:val="22"/>
        </w:rPr>
        <w:t>y</w:t>
      </w:r>
      <w:r w:rsidR="00A83DCC" w:rsidRPr="00633F14">
        <w:rPr>
          <w:color w:val="000000"/>
          <w:sz w:val="22"/>
          <w:szCs w:val="22"/>
        </w:rPr>
        <w:t xml:space="preserve"> (RACF)</w:t>
      </w:r>
      <w:r w:rsidR="00E548FC" w:rsidRPr="00633F14">
        <w:rPr>
          <w:color w:val="000000"/>
          <w:sz w:val="22"/>
          <w:szCs w:val="22"/>
        </w:rPr>
        <w:t>,</w:t>
      </w:r>
      <w:r w:rsidR="00A83DCC" w:rsidRPr="00633F14">
        <w:rPr>
          <w:color w:val="000000"/>
          <w:sz w:val="22"/>
          <w:szCs w:val="22"/>
        </w:rPr>
        <w:t xml:space="preserve"> </w:t>
      </w:r>
      <w:r w:rsidR="004B4FA6" w:rsidRPr="00633F14">
        <w:rPr>
          <w:color w:val="000000"/>
          <w:sz w:val="22"/>
          <w:szCs w:val="22"/>
        </w:rPr>
        <w:t>a residential disability facility</w:t>
      </w:r>
      <w:r w:rsidR="005E70F6" w:rsidRPr="00633F14">
        <w:rPr>
          <w:color w:val="000000"/>
          <w:sz w:val="22"/>
          <w:szCs w:val="22"/>
        </w:rPr>
        <w:t xml:space="preserve"> setting</w:t>
      </w:r>
      <w:r w:rsidR="004B4FA6" w:rsidRPr="00633F14">
        <w:rPr>
          <w:color w:val="000000"/>
          <w:sz w:val="22"/>
          <w:szCs w:val="22"/>
        </w:rPr>
        <w:t xml:space="preserve"> </w:t>
      </w:r>
      <w:r w:rsidR="00A83DCC" w:rsidRPr="00633F14">
        <w:rPr>
          <w:color w:val="000000"/>
          <w:sz w:val="22"/>
          <w:szCs w:val="22"/>
        </w:rPr>
        <w:t xml:space="preserve">or </w:t>
      </w:r>
      <w:r w:rsidR="0028485E">
        <w:rPr>
          <w:color w:val="000000"/>
          <w:sz w:val="22"/>
          <w:szCs w:val="22"/>
        </w:rPr>
        <w:t xml:space="preserve">at </w:t>
      </w:r>
      <w:r w:rsidR="00A83DCC" w:rsidRPr="00633F14">
        <w:rPr>
          <w:color w:val="000000"/>
          <w:sz w:val="22"/>
          <w:szCs w:val="22"/>
        </w:rPr>
        <w:t xml:space="preserve">a patient’s </w:t>
      </w:r>
      <w:r w:rsidR="000E6F78" w:rsidRPr="00633F14">
        <w:rPr>
          <w:color w:val="000000"/>
          <w:sz w:val="22"/>
          <w:szCs w:val="22"/>
        </w:rPr>
        <w:t xml:space="preserve">place of </w:t>
      </w:r>
      <w:r w:rsidR="004B4FA6" w:rsidRPr="00633F14">
        <w:rPr>
          <w:color w:val="000000"/>
          <w:sz w:val="22"/>
          <w:szCs w:val="22"/>
        </w:rPr>
        <w:t>residence</w:t>
      </w:r>
      <w:r w:rsidR="00A83DCC" w:rsidRPr="00633F14">
        <w:rPr>
          <w:color w:val="000000"/>
          <w:sz w:val="22"/>
          <w:szCs w:val="22"/>
        </w:rPr>
        <w:t xml:space="preserve">. </w:t>
      </w:r>
      <w:r w:rsidR="001D378E" w:rsidRPr="001D378E">
        <w:rPr>
          <w:color w:val="000000"/>
          <w:sz w:val="22"/>
          <w:szCs w:val="22"/>
        </w:rPr>
        <w:t xml:space="preserve"> </w:t>
      </w:r>
    </w:p>
    <w:p w:rsidR="0006792F" w:rsidRPr="00633F14" w:rsidRDefault="0028485E" w:rsidP="00A83DCC">
      <w:pPr>
        <w:pStyle w:val="Heading2"/>
        <w:keepNext/>
        <w:rPr>
          <w:sz w:val="22"/>
          <w:szCs w:val="22"/>
        </w:rPr>
      </w:pPr>
      <w:r>
        <w:rPr>
          <w:sz w:val="22"/>
          <w:szCs w:val="22"/>
        </w:rPr>
        <w:t>Flag-Fall F</w:t>
      </w:r>
      <w:r w:rsidR="0006792F" w:rsidRPr="00633F14">
        <w:rPr>
          <w:sz w:val="22"/>
          <w:szCs w:val="22"/>
        </w:rPr>
        <w:t xml:space="preserve">ee </w:t>
      </w:r>
    </w:p>
    <w:p w:rsidR="0098527C" w:rsidRPr="00633F14" w:rsidRDefault="005E70F6" w:rsidP="00A865EE">
      <w:pPr>
        <w:spacing w:after="240"/>
        <w:rPr>
          <w:color w:val="000000"/>
          <w:sz w:val="22"/>
          <w:szCs w:val="22"/>
        </w:rPr>
      </w:pPr>
      <w:r w:rsidRPr="00633F14">
        <w:rPr>
          <w:color w:val="000000"/>
          <w:sz w:val="22"/>
          <w:szCs w:val="22"/>
        </w:rPr>
        <w:t>MBS item 90005</w:t>
      </w:r>
      <w:r w:rsidR="00A865EE" w:rsidRPr="00633F14">
        <w:rPr>
          <w:color w:val="000000"/>
          <w:sz w:val="22"/>
          <w:szCs w:val="22"/>
        </w:rPr>
        <w:t xml:space="preserve"> provide</w:t>
      </w:r>
      <w:r w:rsidRPr="00633F14">
        <w:rPr>
          <w:color w:val="000000"/>
          <w:sz w:val="22"/>
          <w:szCs w:val="22"/>
        </w:rPr>
        <w:t>s</w:t>
      </w:r>
      <w:r w:rsidR="000B0F88">
        <w:rPr>
          <w:color w:val="000000"/>
          <w:sz w:val="22"/>
          <w:szCs w:val="22"/>
        </w:rPr>
        <w:t xml:space="preserve"> a </w:t>
      </w:r>
      <w:r w:rsidR="0028485E">
        <w:rPr>
          <w:color w:val="000000"/>
          <w:sz w:val="22"/>
          <w:szCs w:val="22"/>
        </w:rPr>
        <w:t xml:space="preserve">flag-fall </w:t>
      </w:r>
      <w:r w:rsidR="000B0F88">
        <w:rPr>
          <w:color w:val="000000"/>
          <w:sz w:val="22"/>
          <w:szCs w:val="22"/>
        </w:rPr>
        <w:t xml:space="preserve">fee for an </w:t>
      </w:r>
      <w:r w:rsidR="00A865EE" w:rsidRPr="00633F14">
        <w:rPr>
          <w:color w:val="000000"/>
          <w:sz w:val="22"/>
          <w:szCs w:val="22"/>
        </w:rPr>
        <w:t xml:space="preserve">initial attendance </w:t>
      </w:r>
      <w:r w:rsidR="0006792F" w:rsidRPr="00633F14">
        <w:rPr>
          <w:color w:val="000000"/>
          <w:sz w:val="22"/>
          <w:szCs w:val="22"/>
        </w:rPr>
        <w:t>at a RACF</w:t>
      </w:r>
      <w:r w:rsidR="004B4FA6" w:rsidRPr="00633F14">
        <w:rPr>
          <w:color w:val="000000"/>
          <w:sz w:val="22"/>
          <w:szCs w:val="22"/>
        </w:rPr>
        <w:t xml:space="preserve">, </w:t>
      </w:r>
      <w:r w:rsidR="00F47877" w:rsidRPr="00633F14">
        <w:rPr>
          <w:color w:val="000000"/>
          <w:sz w:val="22"/>
          <w:szCs w:val="22"/>
        </w:rPr>
        <w:t xml:space="preserve">residential disability </w:t>
      </w:r>
      <w:r w:rsidR="004B4FA6" w:rsidRPr="00633F14">
        <w:rPr>
          <w:color w:val="000000"/>
          <w:sz w:val="22"/>
          <w:szCs w:val="22"/>
        </w:rPr>
        <w:t>facility</w:t>
      </w:r>
      <w:r w:rsidR="00A83DCC" w:rsidRPr="00633F14">
        <w:rPr>
          <w:color w:val="000000"/>
          <w:sz w:val="22"/>
          <w:szCs w:val="22"/>
        </w:rPr>
        <w:t xml:space="preserve"> </w:t>
      </w:r>
      <w:r w:rsidR="00A865EE" w:rsidRPr="00633F14">
        <w:rPr>
          <w:color w:val="000000"/>
          <w:sz w:val="22"/>
          <w:szCs w:val="22"/>
        </w:rPr>
        <w:t xml:space="preserve">setting </w:t>
      </w:r>
      <w:r w:rsidR="004B4FA6" w:rsidRPr="00633F14">
        <w:rPr>
          <w:color w:val="000000"/>
          <w:sz w:val="22"/>
          <w:szCs w:val="22"/>
        </w:rPr>
        <w:t xml:space="preserve">or </w:t>
      </w:r>
      <w:r w:rsidR="0028485E">
        <w:rPr>
          <w:color w:val="000000"/>
          <w:sz w:val="22"/>
          <w:szCs w:val="22"/>
        </w:rPr>
        <w:t xml:space="preserve">a </w:t>
      </w:r>
      <w:r w:rsidR="004B4FA6" w:rsidRPr="00633F14">
        <w:rPr>
          <w:color w:val="000000"/>
          <w:sz w:val="22"/>
          <w:szCs w:val="22"/>
        </w:rPr>
        <w:t>patient’s</w:t>
      </w:r>
      <w:r w:rsidR="000E6F78" w:rsidRPr="00633F14">
        <w:rPr>
          <w:color w:val="000000"/>
          <w:sz w:val="22"/>
          <w:szCs w:val="22"/>
        </w:rPr>
        <w:t xml:space="preserve"> place of residence</w:t>
      </w:r>
      <w:r w:rsidR="00A865EE" w:rsidRPr="00633F14">
        <w:rPr>
          <w:color w:val="000000"/>
          <w:sz w:val="22"/>
          <w:szCs w:val="22"/>
        </w:rPr>
        <w:t>, on one occasion, applicable only to the first patient seen</w:t>
      </w:r>
      <w:r w:rsidRPr="00633F14">
        <w:rPr>
          <w:color w:val="000000"/>
          <w:sz w:val="22"/>
          <w:szCs w:val="22"/>
        </w:rPr>
        <w:t>. The item</w:t>
      </w:r>
      <w:r w:rsidR="0098527C" w:rsidRPr="00633F14">
        <w:rPr>
          <w:color w:val="000000"/>
          <w:sz w:val="22"/>
          <w:szCs w:val="22"/>
        </w:rPr>
        <w:t xml:space="preserve"> must be billed in association with a COVID-19 vaccine suitability assessment service</w:t>
      </w:r>
      <w:r w:rsidR="004C5195" w:rsidRPr="00633F14">
        <w:rPr>
          <w:color w:val="000000"/>
          <w:sz w:val="22"/>
          <w:szCs w:val="22"/>
        </w:rPr>
        <w:t xml:space="preserve"> (MBS items 93624</w:t>
      </w:r>
      <w:r w:rsidR="007B79D5" w:rsidRPr="00633F14">
        <w:rPr>
          <w:color w:val="000000"/>
          <w:sz w:val="22"/>
          <w:szCs w:val="22"/>
        </w:rPr>
        <w:t xml:space="preserve"> </w:t>
      </w:r>
      <w:r w:rsidR="0028485E">
        <w:rPr>
          <w:color w:val="000000"/>
          <w:sz w:val="22"/>
          <w:szCs w:val="22"/>
        </w:rPr>
        <w:t xml:space="preserve">to </w:t>
      </w:r>
      <w:r w:rsidR="004C5195" w:rsidRPr="00633F14">
        <w:rPr>
          <w:color w:val="000000"/>
          <w:sz w:val="22"/>
          <w:szCs w:val="22"/>
        </w:rPr>
        <w:t>93656</w:t>
      </w:r>
      <w:r w:rsidR="0028485E">
        <w:rPr>
          <w:color w:val="000000"/>
          <w:sz w:val="22"/>
          <w:szCs w:val="22"/>
        </w:rPr>
        <w:t xml:space="preserve"> inclusive</w:t>
      </w:r>
      <w:r w:rsidR="004C5195" w:rsidRPr="00633F14">
        <w:rPr>
          <w:color w:val="000000"/>
          <w:sz w:val="22"/>
          <w:szCs w:val="22"/>
        </w:rPr>
        <w:t>).</w:t>
      </w:r>
    </w:p>
    <w:p w:rsidR="0098527C" w:rsidRDefault="0098527C" w:rsidP="00E302D0">
      <w:pPr>
        <w:spacing w:after="240"/>
        <w:rPr>
          <w:color w:val="000000"/>
          <w:sz w:val="22"/>
          <w:szCs w:val="22"/>
        </w:rPr>
      </w:pPr>
      <w:r w:rsidRPr="00633F14">
        <w:rPr>
          <w:color w:val="000000"/>
          <w:sz w:val="22"/>
          <w:szCs w:val="22"/>
        </w:rPr>
        <w:t xml:space="preserve">The MBS fee for the </w:t>
      </w:r>
      <w:r w:rsidR="0028485E">
        <w:rPr>
          <w:color w:val="000000"/>
          <w:sz w:val="22"/>
          <w:szCs w:val="22"/>
        </w:rPr>
        <w:t xml:space="preserve">flag-fall </w:t>
      </w:r>
      <w:r w:rsidRPr="00633F14">
        <w:rPr>
          <w:color w:val="000000"/>
          <w:sz w:val="22"/>
          <w:szCs w:val="22"/>
        </w:rPr>
        <w:t xml:space="preserve">item is $66.75. </w:t>
      </w:r>
      <w:r w:rsidR="004C5195" w:rsidRPr="00633F14">
        <w:rPr>
          <w:color w:val="000000"/>
          <w:sz w:val="22"/>
          <w:szCs w:val="22"/>
        </w:rPr>
        <w:t xml:space="preserve">The MBS </w:t>
      </w:r>
      <w:r w:rsidR="0028485E">
        <w:rPr>
          <w:color w:val="000000"/>
          <w:sz w:val="22"/>
          <w:szCs w:val="22"/>
        </w:rPr>
        <w:t xml:space="preserve">rebate paid </w:t>
      </w:r>
      <w:r w:rsidR="004C5195" w:rsidRPr="00633F14">
        <w:rPr>
          <w:color w:val="000000"/>
          <w:sz w:val="22"/>
          <w:szCs w:val="22"/>
        </w:rPr>
        <w:t>for the</w:t>
      </w:r>
      <w:r w:rsidR="0028485E">
        <w:rPr>
          <w:color w:val="000000"/>
          <w:sz w:val="22"/>
          <w:szCs w:val="22"/>
        </w:rPr>
        <w:t xml:space="preserve"> item</w:t>
      </w:r>
      <w:r w:rsidR="004C5195" w:rsidRPr="00633F14">
        <w:rPr>
          <w:color w:val="000000"/>
          <w:sz w:val="22"/>
          <w:szCs w:val="22"/>
        </w:rPr>
        <w:t xml:space="preserve"> is $</w:t>
      </w:r>
      <w:r w:rsidR="000B0F88">
        <w:rPr>
          <w:color w:val="000000"/>
          <w:sz w:val="22"/>
          <w:szCs w:val="22"/>
        </w:rPr>
        <w:t>56.75</w:t>
      </w:r>
      <w:r w:rsidR="006D3B99" w:rsidRPr="00633F14">
        <w:rPr>
          <w:color w:val="000000"/>
          <w:sz w:val="22"/>
          <w:szCs w:val="22"/>
        </w:rPr>
        <w:t>.</w:t>
      </w:r>
    </w:p>
    <w:p w:rsidR="000E06D6" w:rsidRPr="00633F14" w:rsidRDefault="000E06D6" w:rsidP="00E302D0">
      <w:pPr>
        <w:spacing w:after="240"/>
        <w:rPr>
          <w:color w:val="000000"/>
          <w:sz w:val="22"/>
          <w:szCs w:val="22"/>
        </w:rPr>
      </w:pPr>
      <w:r w:rsidRPr="000E06D6">
        <w:rPr>
          <w:color w:val="000000"/>
          <w:sz w:val="22"/>
          <w:szCs w:val="22"/>
          <w:u w:val="single"/>
        </w:rPr>
        <w:t>Note</w:t>
      </w:r>
      <w:r w:rsidRPr="000E06D6">
        <w:rPr>
          <w:color w:val="000000"/>
          <w:sz w:val="22"/>
          <w:szCs w:val="22"/>
        </w:rPr>
        <w:t xml:space="preserve">: </w:t>
      </w:r>
      <w:r w:rsidR="0028485E">
        <w:rPr>
          <w:color w:val="000000"/>
          <w:sz w:val="22"/>
          <w:szCs w:val="22"/>
        </w:rPr>
        <w:t xml:space="preserve">Due to time constraints, it has not been possible </w:t>
      </w:r>
      <w:r w:rsidR="0028485E" w:rsidRPr="000E06D6">
        <w:rPr>
          <w:color w:val="000000"/>
          <w:sz w:val="22"/>
          <w:szCs w:val="22"/>
        </w:rPr>
        <w:t xml:space="preserve">to amend the legislation that establishes 100% rebates for GP </w:t>
      </w:r>
      <w:r w:rsidR="0028485E">
        <w:rPr>
          <w:color w:val="000000"/>
          <w:sz w:val="22"/>
          <w:szCs w:val="22"/>
        </w:rPr>
        <w:t>and OMP services</w:t>
      </w:r>
      <w:r w:rsidR="0028485E" w:rsidRPr="000E06D6">
        <w:rPr>
          <w:color w:val="000000"/>
          <w:sz w:val="22"/>
          <w:szCs w:val="22"/>
        </w:rPr>
        <w:t>.</w:t>
      </w:r>
      <w:r w:rsidR="0028485E">
        <w:rPr>
          <w:color w:val="000000"/>
          <w:sz w:val="22"/>
          <w:szCs w:val="22"/>
        </w:rPr>
        <w:t xml:space="preserve"> </w:t>
      </w:r>
      <w:r>
        <w:rPr>
          <w:color w:val="000000"/>
          <w:sz w:val="22"/>
          <w:szCs w:val="22"/>
        </w:rPr>
        <w:t xml:space="preserve">The rebate for the flag-fall items is </w:t>
      </w:r>
      <w:r w:rsidR="0028485E">
        <w:rPr>
          <w:color w:val="000000"/>
          <w:sz w:val="22"/>
          <w:szCs w:val="22"/>
        </w:rPr>
        <w:t xml:space="preserve">therefore </w:t>
      </w:r>
      <w:r w:rsidRPr="000E06D6">
        <w:rPr>
          <w:color w:val="000000"/>
          <w:sz w:val="22"/>
          <w:szCs w:val="22"/>
        </w:rPr>
        <w:t>paid at 85% of the item fee. The fee amount</w:t>
      </w:r>
      <w:r>
        <w:rPr>
          <w:color w:val="000000"/>
          <w:sz w:val="22"/>
          <w:szCs w:val="22"/>
        </w:rPr>
        <w:t xml:space="preserve"> has </w:t>
      </w:r>
      <w:r w:rsidRPr="000E06D6">
        <w:rPr>
          <w:color w:val="000000"/>
          <w:sz w:val="22"/>
          <w:szCs w:val="22"/>
        </w:rPr>
        <w:t>been increased so that the Medicare rebate paid for the</w:t>
      </w:r>
      <w:r>
        <w:rPr>
          <w:color w:val="000000"/>
          <w:sz w:val="22"/>
          <w:szCs w:val="22"/>
        </w:rPr>
        <w:t xml:space="preserve"> flag-fall </w:t>
      </w:r>
      <w:r w:rsidRPr="000E06D6">
        <w:rPr>
          <w:color w:val="000000"/>
          <w:sz w:val="22"/>
          <w:szCs w:val="22"/>
        </w:rPr>
        <w:t xml:space="preserve">is at the same level as the </w:t>
      </w:r>
      <w:r>
        <w:rPr>
          <w:color w:val="000000"/>
          <w:sz w:val="22"/>
          <w:szCs w:val="22"/>
        </w:rPr>
        <w:t>equivalent rebate for the GP RACF flag-fall (MBS item 90001).</w:t>
      </w:r>
      <w:r w:rsidR="0028485E">
        <w:rPr>
          <w:color w:val="000000"/>
          <w:sz w:val="22"/>
          <w:szCs w:val="22"/>
        </w:rPr>
        <w:t xml:space="preserve"> </w:t>
      </w:r>
    </w:p>
    <w:p w:rsidR="00F47877" w:rsidRPr="00633F14" w:rsidRDefault="00F47877" w:rsidP="00F47877">
      <w:pPr>
        <w:pStyle w:val="Heading2"/>
        <w:keepNext/>
        <w:rPr>
          <w:sz w:val="22"/>
          <w:szCs w:val="22"/>
        </w:rPr>
      </w:pPr>
      <w:r w:rsidRPr="00633F14">
        <w:rPr>
          <w:sz w:val="22"/>
          <w:szCs w:val="22"/>
        </w:rPr>
        <w:t>Who is eligible?</w:t>
      </w:r>
    </w:p>
    <w:p w:rsidR="000E6F78" w:rsidRPr="00633F14" w:rsidRDefault="00F47877" w:rsidP="00633F14">
      <w:pPr>
        <w:spacing w:after="240"/>
        <w:rPr>
          <w:color w:val="000000"/>
          <w:sz w:val="22"/>
          <w:szCs w:val="22"/>
        </w:rPr>
      </w:pPr>
      <w:r w:rsidRPr="00633F14">
        <w:rPr>
          <w:color w:val="000000"/>
          <w:sz w:val="22"/>
          <w:szCs w:val="22"/>
        </w:rPr>
        <w:t>The</w:t>
      </w:r>
      <w:r w:rsidR="0098527C" w:rsidRPr="00633F14">
        <w:rPr>
          <w:color w:val="000000"/>
          <w:sz w:val="22"/>
          <w:szCs w:val="22"/>
        </w:rPr>
        <w:t xml:space="preserve"> </w:t>
      </w:r>
      <w:r w:rsidR="0028485E">
        <w:rPr>
          <w:color w:val="000000"/>
          <w:sz w:val="22"/>
          <w:szCs w:val="22"/>
        </w:rPr>
        <w:t xml:space="preserve">flag-fall </w:t>
      </w:r>
      <w:r w:rsidR="0098527C" w:rsidRPr="00633F14">
        <w:rPr>
          <w:color w:val="000000"/>
          <w:sz w:val="22"/>
          <w:szCs w:val="22"/>
        </w:rPr>
        <w:t>fee</w:t>
      </w:r>
      <w:r w:rsidRPr="00633F14">
        <w:rPr>
          <w:color w:val="000000"/>
          <w:sz w:val="22"/>
          <w:szCs w:val="22"/>
        </w:rPr>
        <w:t xml:space="preserve"> </w:t>
      </w:r>
      <w:r w:rsidR="007B79D5" w:rsidRPr="00633F14">
        <w:rPr>
          <w:color w:val="000000"/>
          <w:sz w:val="22"/>
          <w:szCs w:val="22"/>
        </w:rPr>
        <w:t xml:space="preserve">can be applied to the first patient seen </w:t>
      </w:r>
      <w:r w:rsidR="0028485E">
        <w:rPr>
          <w:color w:val="000000"/>
          <w:sz w:val="22"/>
          <w:szCs w:val="22"/>
        </w:rPr>
        <w:t>at a RACF</w:t>
      </w:r>
      <w:r w:rsidRPr="00633F14">
        <w:rPr>
          <w:color w:val="000000"/>
          <w:sz w:val="22"/>
          <w:szCs w:val="22"/>
        </w:rPr>
        <w:t>, residential disability facility</w:t>
      </w:r>
      <w:r w:rsidR="005E70F6" w:rsidRPr="00633F14">
        <w:rPr>
          <w:color w:val="000000"/>
          <w:sz w:val="22"/>
          <w:szCs w:val="22"/>
        </w:rPr>
        <w:t xml:space="preserve"> setting</w:t>
      </w:r>
      <w:r w:rsidRPr="00633F14">
        <w:rPr>
          <w:color w:val="000000"/>
          <w:sz w:val="22"/>
          <w:szCs w:val="22"/>
        </w:rPr>
        <w:t xml:space="preserve"> </w:t>
      </w:r>
      <w:r w:rsidR="00C30467">
        <w:rPr>
          <w:color w:val="000000"/>
          <w:sz w:val="22"/>
          <w:szCs w:val="22"/>
        </w:rPr>
        <w:t xml:space="preserve">or </w:t>
      </w:r>
      <w:r w:rsidR="004477A4">
        <w:rPr>
          <w:color w:val="000000"/>
          <w:sz w:val="22"/>
          <w:szCs w:val="22"/>
        </w:rPr>
        <w:t>a patient’s</w:t>
      </w:r>
      <w:r w:rsidRPr="00633F14">
        <w:rPr>
          <w:color w:val="000000"/>
          <w:sz w:val="22"/>
          <w:szCs w:val="22"/>
        </w:rPr>
        <w:t xml:space="preserve"> place of residence, on each occasion that the </w:t>
      </w:r>
      <w:r w:rsidR="000B0F88">
        <w:rPr>
          <w:color w:val="000000"/>
          <w:sz w:val="22"/>
          <w:szCs w:val="22"/>
        </w:rPr>
        <w:t xml:space="preserve">practitioner </w:t>
      </w:r>
      <w:r w:rsidRPr="00633F14">
        <w:rPr>
          <w:color w:val="000000"/>
          <w:sz w:val="22"/>
          <w:szCs w:val="22"/>
        </w:rPr>
        <w:t xml:space="preserve">attends the facility or residence. </w:t>
      </w:r>
      <w:r w:rsidR="007F1066">
        <w:rPr>
          <w:color w:val="000000"/>
          <w:sz w:val="22"/>
          <w:szCs w:val="22"/>
        </w:rPr>
        <w:t xml:space="preserve">To be eligible for the </w:t>
      </w:r>
      <w:r w:rsidR="0028485E">
        <w:rPr>
          <w:color w:val="000000"/>
          <w:sz w:val="22"/>
          <w:szCs w:val="22"/>
        </w:rPr>
        <w:t>flag-fall</w:t>
      </w:r>
      <w:r w:rsidR="007F1066">
        <w:rPr>
          <w:color w:val="000000"/>
          <w:sz w:val="22"/>
          <w:szCs w:val="22"/>
        </w:rPr>
        <w:t xml:space="preserve"> fee, the</w:t>
      </w:r>
      <w:r w:rsidR="00B577EE" w:rsidRPr="00633F14">
        <w:rPr>
          <w:color w:val="000000"/>
          <w:sz w:val="22"/>
          <w:szCs w:val="22"/>
        </w:rPr>
        <w:t xml:space="preserve"> </w:t>
      </w:r>
      <w:r w:rsidR="00B577EE" w:rsidRPr="000F07D6">
        <w:rPr>
          <w:color w:val="000000"/>
          <w:sz w:val="22"/>
          <w:szCs w:val="22"/>
          <w:u w:val="single"/>
        </w:rPr>
        <w:t>first patient</w:t>
      </w:r>
      <w:r w:rsidR="00E302D0" w:rsidRPr="00633F14">
        <w:rPr>
          <w:color w:val="000000"/>
          <w:sz w:val="22"/>
          <w:szCs w:val="22"/>
        </w:rPr>
        <w:t xml:space="preserve"> seen</w:t>
      </w:r>
      <w:r w:rsidR="00B577EE" w:rsidRPr="00633F14">
        <w:rPr>
          <w:color w:val="000000"/>
          <w:sz w:val="22"/>
          <w:szCs w:val="22"/>
        </w:rPr>
        <w:t xml:space="preserve"> must be</w:t>
      </w:r>
      <w:r w:rsidR="000E6F78" w:rsidRPr="00633F14">
        <w:rPr>
          <w:color w:val="000000"/>
          <w:sz w:val="22"/>
          <w:szCs w:val="22"/>
        </w:rPr>
        <w:t>:</w:t>
      </w:r>
    </w:p>
    <w:p w:rsidR="000E6F78" w:rsidRPr="00633F14" w:rsidRDefault="006D3B99" w:rsidP="000F07D6">
      <w:pPr>
        <w:pStyle w:val="ListParagraph"/>
        <w:numPr>
          <w:ilvl w:val="0"/>
          <w:numId w:val="36"/>
        </w:numPr>
        <w:spacing w:after="240"/>
        <w:rPr>
          <w:color w:val="000000"/>
          <w:sz w:val="22"/>
          <w:szCs w:val="22"/>
        </w:rPr>
      </w:pPr>
      <w:r w:rsidRPr="00633F14">
        <w:rPr>
          <w:color w:val="000000"/>
          <w:sz w:val="22"/>
          <w:szCs w:val="22"/>
        </w:rPr>
        <w:t xml:space="preserve">a </w:t>
      </w:r>
      <w:r w:rsidR="00B577EE" w:rsidRPr="00633F14">
        <w:rPr>
          <w:color w:val="000000"/>
          <w:sz w:val="22"/>
          <w:szCs w:val="22"/>
        </w:rPr>
        <w:t>resident of the RACF</w:t>
      </w:r>
      <w:r w:rsidR="00633F14" w:rsidRPr="00633F14">
        <w:rPr>
          <w:color w:val="000000"/>
          <w:sz w:val="22"/>
          <w:szCs w:val="22"/>
        </w:rPr>
        <w:t>;</w:t>
      </w:r>
    </w:p>
    <w:p w:rsidR="000E6F78" w:rsidRPr="00633F14" w:rsidRDefault="006D3B99" w:rsidP="000F07D6">
      <w:pPr>
        <w:pStyle w:val="ListParagraph"/>
        <w:numPr>
          <w:ilvl w:val="0"/>
          <w:numId w:val="36"/>
        </w:numPr>
        <w:spacing w:after="240"/>
        <w:rPr>
          <w:color w:val="000000"/>
          <w:sz w:val="22"/>
          <w:szCs w:val="22"/>
        </w:rPr>
      </w:pPr>
      <w:r w:rsidRPr="00633F14">
        <w:rPr>
          <w:color w:val="000000"/>
          <w:sz w:val="22"/>
          <w:szCs w:val="22"/>
        </w:rPr>
        <w:t xml:space="preserve">a </w:t>
      </w:r>
      <w:r w:rsidR="004B4FA6" w:rsidRPr="00633F14">
        <w:rPr>
          <w:color w:val="000000"/>
          <w:sz w:val="22"/>
          <w:szCs w:val="22"/>
        </w:rPr>
        <w:t>staff member of the approved provider operating the RACF</w:t>
      </w:r>
      <w:r w:rsidR="00633F14" w:rsidRPr="00633F14">
        <w:rPr>
          <w:color w:val="000000"/>
          <w:sz w:val="22"/>
          <w:szCs w:val="22"/>
        </w:rPr>
        <w:t>;</w:t>
      </w:r>
    </w:p>
    <w:p w:rsidR="000E6F78" w:rsidRPr="00633F14" w:rsidRDefault="006D3B99" w:rsidP="000F07D6">
      <w:pPr>
        <w:pStyle w:val="ListParagraph"/>
        <w:numPr>
          <w:ilvl w:val="0"/>
          <w:numId w:val="36"/>
        </w:numPr>
        <w:spacing w:after="240"/>
        <w:rPr>
          <w:color w:val="000000"/>
          <w:sz w:val="22"/>
          <w:szCs w:val="22"/>
        </w:rPr>
      </w:pPr>
      <w:r w:rsidRPr="00633F14">
        <w:rPr>
          <w:color w:val="000000"/>
          <w:sz w:val="22"/>
          <w:szCs w:val="22"/>
        </w:rPr>
        <w:t xml:space="preserve">a </w:t>
      </w:r>
      <w:r w:rsidR="000E6F78" w:rsidRPr="00633F14">
        <w:rPr>
          <w:color w:val="000000"/>
          <w:sz w:val="22"/>
          <w:szCs w:val="22"/>
        </w:rPr>
        <w:t>patient within residential disability facility setting</w:t>
      </w:r>
      <w:r w:rsidR="0098527C" w:rsidRPr="00633F14">
        <w:rPr>
          <w:color w:val="000000"/>
          <w:sz w:val="22"/>
          <w:szCs w:val="22"/>
        </w:rPr>
        <w:t xml:space="preserve"> </w:t>
      </w:r>
      <w:r w:rsidR="000E6F78" w:rsidRPr="00633F14">
        <w:rPr>
          <w:color w:val="000000"/>
          <w:sz w:val="22"/>
          <w:szCs w:val="22"/>
        </w:rPr>
        <w:t xml:space="preserve">who is unable to attend </w:t>
      </w:r>
      <w:r w:rsidR="00F47877" w:rsidRPr="00633F14">
        <w:rPr>
          <w:color w:val="000000"/>
          <w:sz w:val="22"/>
          <w:szCs w:val="22"/>
        </w:rPr>
        <w:t xml:space="preserve">a </w:t>
      </w:r>
      <w:r w:rsidR="0098527C" w:rsidRPr="00633F14">
        <w:rPr>
          <w:color w:val="000000"/>
          <w:sz w:val="22"/>
          <w:szCs w:val="22"/>
        </w:rPr>
        <w:t xml:space="preserve">medical </w:t>
      </w:r>
      <w:r w:rsidR="000E6F78" w:rsidRPr="00633F14">
        <w:rPr>
          <w:color w:val="000000"/>
          <w:sz w:val="22"/>
          <w:szCs w:val="22"/>
        </w:rPr>
        <w:t>practice location due to a disability</w:t>
      </w:r>
      <w:r w:rsidR="00633F14" w:rsidRPr="00633F14">
        <w:rPr>
          <w:color w:val="000000"/>
          <w:sz w:val="22"/>
          <w:szCs w:val="22"/>
        </w:rPr>
        <w:t>;</w:t>
      </w:r>
    </w:p>
    <w:p w:rsidR="000E6F78" w:rsidRPr="00633F14" w:rsidRDefault="006D3B99" w:rsidP="000F07D6">
      <w:pPr>
        <w:pStyle w:val="ListParagraph"/>
        <w:numPr>
          <w:ilvl w:val="0"/>
          <w:numId w:val="36"/>
        </w:numPr>
        <w:spacing w:after="240"/>
        <w:rPr>
          <w:color w:val="000000"/>
          <w:sz w:val="22"/>
          <w:szCs w:val="22"/>
        </w:rPr>
      </w:pPr>
      <w:r w:rsidRPr="00633F14">
        <w:rPr>
          <w:color w:val="000000"/>
          <w:sz w:val="22"/>
          <w:szCs w:val="22"/>
        </w:rPr>
        <w:lastRenderedPageBreak/>
        <w:t xml:space="preserve">a </w:t>
      </w:r>
      <w:r w:rsidR="000E6F78" w:rsidRPr="00633F14">
        <w:rPr>
          <w:color w:val="000000"/>
          <w:sz w:val="22"/>
          <w:szCs w:val="22"/>
        </w:rPr>
        <w:t>person employed, hired, retained or contracted to provide care and other care related services within a residential disability facility setting</w:t>
      </w:r>
      <w:r w:rsidR="00633F14" w:rsidRPr="00633F14">
        <w:rPr>
          <w:color w:val="000000"/>
          <w:sz w:val="22"/>
          <w:szCs w:val="22"/>
        </w:rPr>
        <w:t>; or</w:t>
      </w:r>
    </w:p>
    <w:p w:rsidR="0098527C" w:rsidRPr="00633F14" w:rsidRDefault="000E6F78" w:rsidP="000F07D6">
      <w:pPr>
        <w:pStyle w:val="ListParagraph"/>
        <w:numPr>
          <w:ilvl w:val="0"/>
          <w:numId w:val="36"/>
        </w:numPr>
        <w:spacing w:after="240"/>
        <w:rPr>
          <w:color w:val="000000"/>
          <w:sz w:val="22"/>
          <w:szCs w:val="22"/>
        </w:rPr>
      </w:pPr>
      <w:r w:rsidRPr="00633F14">
        <w:rPr>
          <w:sz w:val="22"/>
          <w:szCs w:val="22"/>
        </w:rPr>
        <w:t xml:space="preserve">a </w:t>
      </w:r>
      <w:r w:rsidR="00F47877" w:rsidRPr="00633F14">
        <w:rPr>
          <w:sz w:val="22"/>
          <w:szCs w:val="22"/>
        </w:rPr>
        <w:t xml:space="preserve">patient </w:t>
      </w:r>
      <w:r w:rsidRPr="00633F14">
        <w:rPr>
          <w:sz w:val="22"/>
          <w:szCs w:val="22"/>
        </w:rPr>
        <w:t>in his or her place of residence</w:t>
      </w:r>
      <w:r w:rsidR="0098527C" w:rsidRPr="00633F14">
        <w:rPr>
          <w:sz w:val="22"/>
          <w:szCs w:val="22"/>
        </w:rPr>
        <w:t xml:space="preserve"> who is unable to attend a medical</w:t>
      </w:r>
      <w:r w:rsidRPr="00633F14">
        <w:rPr>
          <w:sz w:val="22"/>
          <w:szCs w:val="22"/>
        </w:rPr>
        <w:t xml:space="preserve"> practice location due to a medical condition, disability, dementia or frailty</w:t>
      </w:r>
      <w:r w:rsidR="00B577EE" w:rsidRPr="00633F14">
        <w:rPr>
          <w:color w:val="000000"/>
          <w:sz w:val="22"/>
          <w:szCs w:val="22"/>
        </w:rPr>
        <w:t xml:space="preserve">. </w:t>
      </w:r>
    </w:p>
    <w:p w:rsidR="00B577EE" w:rsidRPr="00633F14" w:rsidRDefault="0098527C" w:rsidP="0098527C">
      <w:pPr>
        <w:spacing w:after="240"/>
        <w:rPr>
          <w:color w:val="000000"/>
          <w:sz w:val="22"/>
          <w:szCs w:val="22"/>
        </w:rPr>
      </w:pPr>
      <w:r w:rsidRPr="00633F14">
        <w:rPr>
          <w:color w:val="000000"/>
          <w:sz w:val="22"/>
          <w:szCs w:val="22"/>
        </w:rPr>
        <w:t xml:space="preserve">Once </w:t>
      </w:r>
      <w:r w:rsidR="0028485E">
        <w:rPr>
          <w:color w:val="000000"/>
          <w:sz w:val="22"/>
          <w:szCs w:val="22"/>
        </w:rPr>
        <w:t>the flag-fall</w:t>
      </w:r>
      <w:r w:rsidRPr="00633F14">
        <w:rPr>
          <w:color w:val="000000"/>
          <w:sz w:val="22"/>
          <w:szCs w:val="22"/>
        </w:rPr>
        <w:t xml:space="preserve"> item is billed, </w:t>
      </w:r>
      <w:r w:rsidR="000B0F88">
        <w:rPr>
          <w:color w:val="000000"/>
          <w:sz w:val="22"/>
          <w:szCs w:val="22"/>
        </w:rPr>
        <w:t xml:space="preserve">practitioners </w:t>
      </w:r>
      <w:r w:rsidRPr="00633F14">
        <w:rPr>
          <w:color w:val="000000"/>
          <w:sz w:val="22"/>
          <w:szCs w:val="22"/>
        </w:rPr>
        <w:t>may</w:t>
      </w:r>
      <w:r w:rsidR="0006792F" w:rsidRPr="00633F14">
        <w:rPr>
          <w:color w:val="000000"/>
          <w:sz w:val="22"/>
          <w:szCs w:val="22"/>
        </w:rPr>
        <w:t xml:space="preserve"> bill an applicable </w:t>
      </w:r>
      <w:r w:rsidR="00DC1373" w:rsidRPr="00633F14">
        <w:rPr>
          <w:color w:val="000000"/>
          <w:sz w:val="22"/>
          <w:szCs w:val="22"/>
        </w:rPr>
        <w:t xml:space="preserve">COVID-19 vaccine suitability assessment service </w:t>
      </w:r>
      <w:r w:rsidR="0006792F" w:rsidRPr="00633F14">
        <w:rPr>
          <w:color w:val="000000"/>
          <w:sz w:val="22"/>
          <w:szCs w:val="22"/>
        </w:rPr>
        <w:t xml:space="preserve">item for each </w:t>
      </w:r>
      <w:r w:rsidR="00A83DCC" w:rsidRPr="00633F14">
        <w:rPr>
          <w:color w:val="000000"/>
          <w:sz w:val="22"/>
          <w:szCs w:val="22"/>
        </w:rPr>
        <w:t>additional</w:t>
      </w:r>
      <w:r w:rsidR="0028485E">
        <w:rPr>
          <w:color w:val="000000"/>
          <w:sz w:val="22"/>
          <w:szCs w:val="22"/>
        </w:rPr>
        <w:t xml:space="preserve"> Medicare-</w:t>
      </w:r>
      <w:r w:rsidR="00C30467">
        <w:rPr>
          <w:color w:val="000000"/>
          <w:sz w:val="22"/>
          <w:szCs w:val="22"/>
        </w:rPr>
        <w:t>eligible</w:t>
      </w:r>
      <w:r w:rsidR="00A83DCC" w:rsidRPr="00633F14">
        <w:rPr>
          <w:color w:val="000000"/>
          <w:sz w:val="22"/>
          <w:szCs w:val="22"/>
        </w:rPr>
        <w:t xml:space="preserve"> patient </w:t>
      </w:r>
      <w:r w:rsidR="00DC1373" w:rsidRPr="00633F14">
        <w:rPr>
          <w:color w:val="000000"/>
          <w:sz w:val="22"/>
          <w:szCs w:val="22"/>
        </w:rPr>
        <w:t>assessed</w:t>
      </w:r>
      <w:r w:rsidRPr="00633F14">
        <w:rPr>
          <w:color w:val="000000"/>
          <w:sz w:val="22"/>
          <w:szCs w:val="22"/>
        </w:rPr>
        <w:t xml:space="preserve"> at the location</w:t>
      </w:r>
      <w:r w:rsidR="00A865EE" w:rsidRPr="00633F14">
        <w:rPr>
          <w:color w:val="000000"/>
          <w:sz w:val="22"/>
          <w:szCs w:val="22"/>
        </w:rPr>
        <w:t xml:space="preserve"> attended</w:t>
      </w:r>
      <w:r w:rsidR="000F07D6">
        <w:rPr>
          <w:color w:val="000000"/>
          <w:sz w:val="22"/>
          <w:szCs w:val="22"/>
        </w:rPr>
        <w:t>, where clinically appropriate</w:t>
      </w:r>
      <w:r w:rsidR="00A83DCC" w:rsidRPr="00633F14">
        <w:rPr>
          <w:color w:val="000000"/>
          <w:sz w:val="22"/>
          <w:szCs w:val="22"/>
        </w:rPr>
        <w:t>.</w:t>
      </w:r>
      <w:r w:rsidR="000F07D6">
        <w:rPr>
          <w:color w:val="000000"/>
          <w:sz w:val="22"/>
          <w:szCs w:val="22"/>
        </w:rPr>
        <w:t xml:space="preserve"> </w:t>
      </w:r>
    </w:p>
    <w:p w:rsidR="0006792F" w:rsidRPr="0006792F" w:rsidRDefault="0006792F" w:rsidP="00DC1373">
      <w:pPr>
        <w:pStyle w:val="Heading2"/>
        <w:keepNext/>
        <w:rPr>
          <w:sz w:val="22"/>
          <w:szCs w:val="22"/>
        </w:rPr>
      </w:pPr>
      <w:r w:rsidRPr="0006792F">
        <w:rPr>
          <w:sz w:val="22"/>
          <w:szCs w:val="22"/>
        </w:rPr>
        <w:t xml:space="preserve">Billing </w:t>
      </w:r>
    </w:p>
    <w:p w:rsidR="00DC1373" w:rsidRPr="00633F14" w:rsidRDefault="005E70F6" w:rsidP="00DC1373">
      <w:pPr>
        <w:autoSpaceDE w:val="0"/>
        <w:autoSpaceDN w:val="0"/>
        <w:adjustRightInd w:val="0"/>
        <w:spacing w:after="0" w:line="240" w:lineRule="auto"/>
        <w:rPr>
          <w:rFonts w:eastAsiaTheme="minorHAnsi" w:cs="Arial"/>
          <w:color w:val="000000"/>
          <w:sz w:val="22"/>
          <w:szCs w:val="22"/>
        </w:rPr>
      </w:pPr>
      <w:r w:rsidRPr="00633F14">
        <w:rPr>
          <w:rFonts w:eastAsiaTheme="minorHAnsi" w:cs="Arial"/>
          <w:color w:val="000000"/>
          <w:sz w:val="22"/>
          <w:szCs w:val="22"/>
        </w:rPr>
        <w:t>This item</w:t>
      </w:r>
      <w:r w:rsidR="00DC1373" w:rsidRPr="00633F14">
        <w:rPr>
          <w:rFonts w:eastAsiaTheme="minorHAnsi" w:cs="Arial"/>
          <w:color w:val="000000"/>
          <w:sz w:val="22"/>
          <w:szCs w:val="22"/>
        </w:rPr>
        <w:t xml:space="preserve"> </w:t>
      </w:r>
      <w:r w:rsidRPr="00633F14">
        <w:rPr>
          <w:rFonts w:eastAsiaTheme="minorHAnsi" w:cs="Arial"/>
          <w:color w:val="000000"/>
          <w:sz w:val="22"/>
          <w:szCs w:val="22"/>
        </w:rPr>
        <w:t>is</w:t>
      </w:r>
      <w:r w:rsidR="00DC1373" w:rsidRPr="0006792F">
        <w:rPr>
          <w:rFonts w:eastAsiaTheme="minorHAnsi" w:cs="Arial"/>
          <w:color w:val="000000"/>
          <w:sz w:val="22"/>
          <w:szCs w:val="22"/>
        </w:rPr>
        <w:t xml:space="preserve"> only for Medicare-eligible </w:t>
      </w:r>
      <w:r w:rsidR="000B0F88">
        <w:rPr>
          <w:rFonts w:eastAsiaTheme="minorHAnsi" w:cs="Arial"/>
          <w:color w:val="000000"/>
          <w:sz w:val="22"/>
          <w:szCs w:val="22"/>
        </w:rPr>
        <w:t xml:space="preserve">practitioners </w:t>
      </w:r>
      <w:r w:rsidR="00DC1373" w:rsidRPr="0006792F">
        <w:rPr>
          <w:rFonts w:eastAsiaTheme="minorHAnsi" w:cs="Arial"/>
          <w:color w:val="000000"/>
          <w:sz w:val="22"/>
          <w:szCs w:val="22"/>
        </w:rPr>
        <w:t xml:space="preserve">providing </w:t>
      </w:r>
      <w:r w:rsidR="00DC1373" w:rsidRPr="00633F14">
        <w:rPr>
          <w:rFonts w:eastAsiaTheme="minorHAnsi" w:cs="Arial"/>
          <w:color w:val="000000"/>
          <w:sz w:val="22"/>
          <w:szCs w:val="22"/>
        </w:rPr>
        <w:t xml:space="preserve">COVID-19 vaccine suitability assessment service </w:t>
      </w:r>
      <w:r w:rsidR="00DC1373" w:rsidRPr="0006792F">
        <w:rPr>
          <w:rFonts w:eastAsiaTheme="minorHAnsi" w:cs="Arial"/>
          <w:color w:val="000000"/>
          <w:sz w:val="22"/>
          <w:szCs w:val="22"/>
        </w:rPr>
        <w:t>in RACFs</w:t>
      </w:r>
      <w:r w:rsidR="0098527C" w:rsidRPr="00633F14">
        <w:rPr>
          <w:rFonts w:eastAsiaTheme="minorHAnsi" w:cs="Arial"/>
          <w:color w:val="000000"/>
          <w:sz w:val="22"/>
          <w:szCs w:val="22"/>
        </w:rPr>
        <w:t>, residential disability facility settings</w:t>
      </w:r>
      <w:r w:rsidR="00DC1373" w:rsidRPr="00633F14">
        <w:rPr>
          <w:rFonts w:eastAsiaTheme="minorHAnsi" w:cs="Arial"/>
          <w:color w:val="000000"/>
          <w:sz w:val="22"/>
          <w:szCs w:val="22"/>
        </w:rPr>
        <w:t xml:space="preserve"> or </w:t>
      </w:r>
      <w:r w:rsidR="0098527C" w:rsidRPr="00633F14">
        <w:rPr>
          <w:rFonts w:eastAsiaTheme="minorHAnsi" w:cs="Arial"/>
          <w:color w:val="000000"/>
          <w:sz w:val="22"/>
          <w:szCs w:val="22"/>
        </w:rPr>
        <w:t>in a patient’s place of residence.</w:t>
      </w:r>
      <w:r w:rsidR="00DC1373" w:rsidRPr="00633F14">
        <w:rPr>
          <w:rFonts w:eastAsiaTheme="minorHAnsi" w:cs="Arial"/>
          <w:color w:val="000000"/>
          <w:sz w:val="22"/>
          <w:szCs w:val="22"/>
        </w:rPr>
        <w:t xml:space="preserve"> </w:t>
      </w:r>
      <w:r w:rsidR="000B0F88">
        <w:rPr>
          <w:rFonts w:eastAsiaTheme="minorHAnsi" w:cs="Arial"/>
          <w:color w:val="000000"/>
          <w:sz w:val="22"/>
          <w:szCs w:val="22"/>
        </w:rPr>
        <w:t xml:space="preserve">Medical practitioners </w:t>
      </w:r>
      <w:r w:rsidR="00DC1373" w:rsidRPr="00633F14">
        <w:rPr>
          <w:rFonts w:eastAsiaTheme="minorHAnsi" w:cs="Arial"/>
          <w:color w:val="000000"/>
          <w:sz w:val="22"/>
          <w:szCs w:val="22"/>
        </w:rPr>
        <w:t xml:space="preserve">employed by </w:t>
      </w:r>
      <w:r w:rsidR="00DC1373" w:rsidRPr="0006792F">
        <w:rPr>
          <w:rFonts w:eastAsiaTheme="minorHAnsi" w:cs="Arial"/>
          <w:color w:val="000000"/>
          <w:sz w:val="22"/>
          <w:szCs w:val="22"/>
        </w:rPr>
        <w:t xml:space="preserve">RACFs </w:t>
      </w:r>
      <w:r w:rsidR="00DC1373" w:rsidRPr="00633F14">
        <w:rPr>
          <w:rFonts w:eastAsiaTheme="minorHAnsi" w:cs="Arial"/>
          <w:color w:val="000000"/>
          <w:sz w:val="22"/>
          <w:szCs w:val="22"/>
        </w:rPr>
        <w:t xml:space="preserve">or disability support </w:t>
      </w:r>
      <w:r w:rsidR="0098527C" w:rsidRPr="00633F14">
        <w:rPr>
          <w:rFonts w:eastAsiaTheme="minorHAnsi" w:cs="Arial"/>
          <w:color w:val="000000"/>
          <w:sz w:val="22"/>
          <w:szCs w:val="22"/>
        </w:rPr>
        <w:t xml:space="preserve">facility settings </w:t>
      </w:r>
      <w:r w:rsidR="00846AEF">
        <w:rPr>
          <w:rFonts w:eastAsiaTheme="minorHAnsi" w:cs="Arial"/>
          <w:color w:val="000000"/>
          <w:sz w:val="22"/>
          <w:szCs w:val="22"/>
        </w:rPr>
        <w:t xml:space="preserve">cannot claim the </w:t>
      </w:r>
      <w:r w:rsidR="0028485E">
        <w:rPr>
          <w:rFonts w:eastAsiaTheme="minorHAnsi" w:cs="Arial"/>
          <w:color w:val="000000"/>
          <w:sz w:val="22"/>
          <w:szCs w:val="22"/>
        </w:rPr>
        <w:t>flag-fall</w:t>
      </w:r>
      <w:r w:rsidR="00846AEF">
        <w:rPr>
          <w:rFonts w:eastAsiaTheme="minorHAnsi" w:cs="Arial"/>
          <w:color w:val="000000"/>
          <w:sz w:val="22"/>
          <w:szCs w:val="22"/>
        </w:rPr>
        <w:t xml:space="preserve"> item</w:t>
      </w:r>
      <w:r w:rsidR="00DC1373" w:rsidRPr="0006792F">
        <w:rPr>
          <w:rFonts w:eastAsiaTheme="minorHAnsi" w:cs="Arial"/>
          <w:color w:val="000000"/>
          <w:sz w:val="22"/>
          <w:szCs w:val="22"/>
        </w:rPr>
        <w:t xml:space="preserve">, nor can nurses and other allied health practitioners. </w:t>
      </w:r>
    </w:p>
    <w:p w:rsidR="00DC1373" w:rsidRPr="0006792F" w:rsidRDefault="00DC1373" w:rsidP="00DC1373">
      <w:pPr>
        <w:autoSpaceDE w:val="0"/>
        <w:autoSpaceDN w:val="0"/>
        <w:adjustRightInd w:val="0"/>
        <w:spacing w:after="0" w:line="240" w:lineRule="auto"/>
        <w:rPr>
          <w:rFonts w:eastAsiaTheme="minorHAnsi" w:cs="Arial"/>
          <w:color w:val="000000"/>
          <w:sz w:val="22"/>
          <w:szCs w:val="22"/>
        </w:rPr>
      </w:pPr>
    </w:p>
    <w:p w:rsidR="00E302D0" w:rsidRPr="00633F14" w:rsidRDefault="004B4FA6" w:rsidP="006D3B99">
      <w:pPr>
        <w:rPr>
          <w:rFonts w:eastAsiaTheme="minorHAnsi" w:cs="Arial"/>
          <w:color w:val="000000"/>
          <w:sz w:val="22"/>
          <w:szCs w:val="22"/>
        </w:rPr>
      </w:pPr>
      <w:r w:rsidRPr="001D378E">
        <w:rPr>
          <w:color w:val="000000"/>
          <w:sz w:val="22"/>
          <w:szCs w:val="22"/>
        </w:rPr>
        <w:t xml:space="preserve">The </w:t>
      </w:r>
      <w:r w:rsidR="0028485E">
        <w:rPr>
          <w:color w:val="000000"/>
          <w:sz w:val="22"/>
          <w:szCs w:val="22"/>
        </w:rPr>
        <w:t>flag-fall</w:t>
      </w:r>
      <w:r w:rsidR="00846AEF">
        <w:rPr>
          <w:color w:val="000000"/>
          <w:sz w:val="22"/>
          <w:szCs w:val="22"/>
        </w:rPr>
        <w:t xml:space="preserve"> item</w:t>
      </w:r>
      <w:r w:rsidRPr="00633F14">
        <w:rPr>
          <w:color w:val="000000"/>
          <w:sz w:val="22"/>
          <w:szCs w:val="22"/>
        </w:rPr>
        <w:t xml:space="preserve"> </w:t>
      </w:r>
      <w:r w:rsidR="00846AEF">
        <w:rPr>
          <w:color w:val="000000"/>
          <w:sz w:val="22"/>
          <w:szCs w:val="22"/>
        </w:rPr>
        <w:t>may</w:t>
      </w:r>
      <w:r w:rsidRPr="00633F14">
        <w:rPr>
          <w:color w:val="000000"/>
          <w:sz w:val="22"/>
          <w:szCs w:val="22"/>
        </w:rPr>
        <w:t xml:space="preserve"> only be billed to Medicare in association with a COVID-19 vaccine suitability </w:t>
      </w:r>
      <w:r w:rsidR="0028485E">
        <w:rPr>
          <w:color w:val="000000"/>
          <w:sz w:val="22"/>
          <w:szCs w:val="22"/>
        </w:rPr>
        <w:t>a</w:t>
      </w:r>
      <w:r w:rsidRPr="00633F14">
        <w:rPr>
          <w:color w:val="000000"/>
          <w:sz w:val="22"/>
          <w:szCs w:val="22"/>
        </w:rPr>
        <w:t>ssessment service (MBS items 93624</w:t>
      </w:r>
      <w:r w:rsidR="0028485E">
        <w:rPr>
          <w:color w:val="000000"/>
          <w:sz w:val="22"/>
          <w:szCs w:val="22"/>
        </w:rPr>
        <w:t xml:space="preserve"> to </w:t>
      </w:r>
      <w:r w:rsidRPr="00633F14">
        <w:rPr>
          <w:color w:val="000000"/>
          <w:sz w:val="22"/>
          <w:szCs w:val="22"/>
        </w:rPr>
        <w:t>93656</w:t>
      </w:r>
      <w:r w:rsidR="0028485E">
        <w:rPr>
          <w:color w:val="000000"/>
          <w:sz w:val="22"/>
          <w:szCs w:val="22"/>
        </w:rPr>
        <w:t xml:space="preserve"> inclusive</w:t>
      </w:r>
      <w:r w:rsidRPr="00633F14">
        <w:rPr>
          <w:color w:val="000000"/>
          <w:sz w:val="22"/>
          <w:szCs w:val="22"/>
        </w:rPr>
        <w:t>).</w:t>
      </w:r>
    </w:p>
    <w:p w:rsidR="00D54F49" w:rsidRPr="00633F14" w:rsidRDefault="0006792F" w:rsidP="006D3B99">
      <w:pPr>
        <w:pStyle w:val="Heading2"/>
        <w:keepNext/>
        <w:rPr>
          <w:sz w:val="22"/>
          <w:szCs w:val="22"/>
        </w:rPr>
      </w:pPr>
      <w:r w:rsidRPr="00633F14">
        <w:rPr>
          <w:sz w:val="22"/>
          <w:szCs w:val="22"/>
        </w:rPr>
        <w:t>Item restrictions</w:t>
      </w:r>
    </w:p>
    <w:p w:rsidR="00AA4204" w:rsidRPr="00633F14" w:rsidRDefault="0028485E" w:rsidP="006F5E2F">
      <w:pPr>
        <w:autoSpaceDE w:val="0"/>
        <w:autoSpaceDN w:val="0"/>
        <w:adjustRightInd w:val="0"/>
        <w:spacing w:after="0" w:line="240" w:lineRule="auto"/>
        <w:rPr>
          <w:rFonts w:eastAsiaTheme="minorHAnsi" w:cs="Arial"/>
          <w:color w:val="000000"/>
          <w:sz w:val="22"/>
          <w:szCs w:val="22"/>
        </w:rPr>
      </w:pPr>
      <w:r>
        <w:rPr>
          <w:rFonts w:eastAsiaTheme="minorHAnsi" w:cs="Arial"/>
          <w:color w:val="000000"/>
          <w:sz w:val="22"/>
          <w:szCs w:val="22"/>
        </w:rPr>
        <w:t>T</w:t>
      </w:r>
      <w:r w:rsidR="00A83DCC" w:rsidRPr="00A83DCC">
        <w:rPr>
          <w:rFonts w:eastAsiaTheme="minorHAnsi" w:cs="Arial"/>
          <w:color w:val="000000"/>
          <w:sz w:val="22"/>
          <w:szCs w:val="22"/>
        </w:rPr>
        <w:t xml:space="preserve">he </w:t>
      </w:r>
      <w:r>
        <w:rPr>
          <w:rFonts w:eastAsiaTheme="minorHAnsi" w:cs="Arial"/>
          <w:color w:val="000000"/>
          <w:sz w:val="22"/>
          <w:szCs w:val="22"/>
        </w:rPr>
        <w:t>flag-fall</w:t>
      </w:r>
      <w:r w:rsidR="00A83DCC" w:rsidRPr="00A83DCC">
        <w:rPr>
          <w:rFonts w:eastAsiaTheme="minorHAnsi" w:cs="Arial"/>
          <w:color w:val="000000"/>
          <w:sz w:val="22"/>
          <w:szCs w:val="22"/>
        </w:rPr>
        <w:t xml:space="preserve"> fee</w:t>
      </w:r>
      <w:r w:rsidR="006F5E2F" w:rsidRPr="00633F14">
        <w:rPr>
          <w:rFonts w:eastAsiaTheme="minorHAnsi" w:cs="Arial"/>
          <w:color w:val="000000"/>
          <w:sz w:val="22"/>
          <w:szCs w:val="22"/>
        </w:rPr>
        <w:t xml:space="preserve"> for</w:t>
      </w:r>
      <w:r w:rsidR="00A83DCC" w:rsidRPr="00A83DCC">
        <w:rPr>
          <w:rFonts w:eastAsiaTheme="minorHAnsi" w:cs="Arial"/>
          <w:color w:val="000000"/>
          <w:sz w:val="22"/>
          <w:szCs w:val="22"/>
        </w:rPr>
        <w:t xml:space="preserve"> </w:t>
      </w:r>
      <w:r w:rsidR="006F5E2F" w:rsidRPr="00633F14">
        <w:rPr>
          <w:color w:val="000000"/>
          <w:sz w:val="22"/>
          <w:szCs w:val="22"/>
        </w:rPr>
        <w:t xml:space="preserve">COVID-19 vaccine suitability assessments </w:t>
      </w:r>
      <w:r w:rsidR="00A83DCC" w:rsidRPr="00A83DCC">
        <w:rPr>
          <w:rFonts w:eastAsiaTheme="minorHAnsi" w:cs="Arial"/>
          <w:color w:val="000000"/>
          <w:sz w:val="22"/>
          <w:szCs w:val="22"/>
        </w:rPr>
        <w:t xml:space="preserve">is intended as a one-off payment to help </w:t>
      </w:r>
      <w:r w:rsidR="000B0F88">
        <w:rPr>
          <w:rFonts w:eastAsiaTheme="minorHAnsi" w:cs="Arial"/>
          <w:color w:val="000000"/>
          <w:sz w:val="22"/>
          <w:szCs w:val="22"/>
        </w:rPr>
        <w:t xml:space="preserve">compensate practitioners for time spent outside of consulting rooms </w:t>
      </w:r>
      <w:r>
        <w:rPr>
          <w:rFonts w:eastAsiaTheme="minorHAnsi" w:cs="Arial"/>
          <w:color w:val="000000"/>
          <w:sz w:val="22"/>
          <w:szCs w:val="22"/>
        </w:rPr>
        <w:t>when providing a v</w:t>
      </w:r>
      <w:r w:rsidR="000B0F88">
        <w:rPr>
          <w:rFonts w:eastAsiaTheme="minorHAnsi" w:cs="Arial"/>
          <w:color w:val="000000"/>
          <w:sz w:val="22"/>
          <w:szCs w:val="22"/>
        </w:rPr>
        <w:t xml:space="preserve">accine suitability assessment. The new flag fall cannot be co-claimed </w:t>
      </w:r>
      <w:r w:rsidR="006F5E2F" w:rsidRPr="00633F14">
        <w:rPr>
          <w:rFonts w:eastAsiaTheme="minorHAnsi" w:cs="Arial"/>
          <w:color w:val="000000"/>
          <w:sz w:val="22"/>
          <w:szCs w:val="22"/>
        </w:rPr>
        <w:t xml:space="preserve">with </w:t>
      </w:r>
      <w:r w:rsidR="00402AD9" w:rsidRPr="00633F14">
        <w:rPr>
          <w:rFonts w:eastAsiaTheme="minorHAnsi" w:cs="Arial"/>
          <w:color w:val="000000"/>
          <w:sz w:val="22"/>
          <w:szCs w:val="22"/>
        </w:rPr>
        <w:t xml:space="preserve">other MBS </w:t>
      </w:r>
      <w:r w:rsidR="006F5E2F" w:rsidRPr="00633F14">
        <w:rPr>
          <w:rFonts w:eastAsiaTheme="minorHAnsi" w:cs="Arial"/>
          <w:color w:val="000000"/>
          <w:sz w:val="22"/>
          <w:szCs w:val="22"/>
        </w:rPr>
        <w:t xml:space="preserve">payments for </w:t>
      </w:r>
      <w:r w:rsidR="003D7A03">
        <w:rPr>
          <w:rFonts w:eastAsiaTheme="minorHAnsi" w:cs="Arial"/>
          <w:color w:val="000000"/>
          <w:sz w:val="22"/>
          <w:szCs w:val="22"/>
        </w:rPr>
        <w:t xml:space="preserve">intended for </w:t>
      </w:r>
      <w:r w:rsidR="006F5E2F" w:rsidRPr="00633F14">
        <w:rPr>
          <w:rFonts w:eastAsiaTheme="minorHAnsi" w:cs="Arial"/>
          <w:color w:val="000000"/>
          <w:sz w:val="22"/>
          <w:szCs w:val="22"/>
        </w:rPr>
        <w:t>this purpose (</w:t>
      </w:r>
      <w:r w:rsidR="00AA4204" w:rsidRPr="00633F14">
        <w:rPr>
          <w:rFonts w:eastAsiaTheme="minorHAnsi" w:cs="Arial"/>
          <w:color w:val="000000"/>
          <w:sz w:val="22"/>
          <w:szCs w:val="22"/>
        </w:rPr>
        <w:t xml:space="preserve">e.g. </w:t>
      </w:r>
      <w:r w:rsidR="005E70F6" w:rsidRPr="00633F14">
        <w:rPr>
          <w:rFonts w:eastAsiaTheme="minorHAnsi" w:cs="Arial"/>
          <w:color w:val="000000"/>
          <w:sz w:val="22"/>
          <w:szCs w:val="22"/>
        </w:rPr>
        <w:t xml:space="preserve">existing </w:t>
      </w:r>
      <w:r>
        <w:rPr>
          <w:rFonts w:eastAsiaTheme="minorHAnsi" w:cs="Arial"/>
          <w:color w:val="000000"/>
          <w:sz w:val="22"/>
          <w:szCs w:val="22"/>
        </w:rPr>
        <w:t>RACF flag fall items or derived-</w:t>
      </w:r>
      <w:r w:rsidR="005E70F6" w:rsidRPr="00633F14">
        <w:rPr>
          <w:rFonts w:eastAsiaTheme="minorHAnsi" w:cs="Arial"/>
          <w:color w:val="000000"/>
          <w:sz w:val="22"/>
          <w:szCs w:val="22"/>
        </w:rPr>
        <w:t xml:space="preserve">fees </w:t>
      </w:r>
      <w:r>
        <w:rPr>
          <w:rFonts w:eastAsiaTheme="minorHAnsi" w:cs="Arial"/>
          <w:color w:val="000000"/>
          <w:sz w:val="22"/>
          <w:szCs w:val="22"/>
        </w:rPr>
        <w:t xml:space="preserve">items </w:t>
      </w:r>
      <w:r w:rsidR="005E70F6" w:rsidRPr="00633F14">
        <w:rPr>
          <w:rFonts w:eastAsiaTheme="minorHAnsi" w:cs="Arial"/>
          <w:color w:val="000000"/>
          <w:sz w:val="22"/>
          <w:szCs w:val="22"/>
        </w:rPr>
        <w:t xml:space="preserve">for attendances </w:t>
      </w:r>
      <w:r w:rsidR="006F5E2F" w:rsidRPr="00633F14">
        <w:rPr>
          <w:rFonts w:eastAsiaTheme="minorHAnsi" w:cs="Arial"/>
          <w:color w:val="000000"/>
          <w:sz w:val="22"/>
          <w:szCs w:val="22"/>
        </w:rPr>
        <w:t>outside of consulting rooms</w:t>
      </w:r>
      <w:r w:rsidR="00402AD9" w:rsidRPr="00633F14">
        <w:rPr>
          <w:rFonts w:eastAsiaTheme="minorHAnsi" w:cs="Arial"/>
          <w:color w:val="000000"/>
          <w:sz w:val="22"/>
          <w:szCs w:val="22"/>
        </w:rPr>
        <w:t xml:space="preserve">). </w:t>
      </w:r>
    </w:p>
    <w:p w:rsidR="00AA4204" w:rsidRPr="00633F14" w:rsidRDefault="00AA4204" w:rsidP="006F5E2F">
      <w:pPr>
        <w:autoSpaceDE w:val="0"/>
        <w:autoSpaceDN w:val="0"/>
        <w:adjustRightInd w:val="0"/>
        <w:spacing w:after="0" w:line="240" w:lineRule="auto"/>
        <w:rPr>
          <w:rFonts w:eastAsiaTheme="minorHAnsi" w:cs="Arial"/>
          <w:color w:val="000000"/>
          <w:sz w:val="22"/>
          <w:szCs w:val="22"/>
        </w:rPr>
      </w:pPr>
    </w:p>
    <w:p w:rsidR="00A83DCC" w:rsidRDefault="006F5E2F" w:rsidP="006F5E2F">
      <w:pPr>
        <w:autoSpaceDE w:val="0"/>
        <w:autoSpaceDN w:val="0"/>
        <w:adjustRightInd w:val="0"/>
        <w:spacing w:after="0" w:line="240" w:lineRule="auto"/>
        <w:rPr>
          <w:rFonts w:eastAsiaTheme="minorHAnsi" w:cs="Arial"/>
          <w:color w:val="000000"/>
          <w:sz w:val="22"/>
          <w:szCs w:val="22"/>
        </w:rPr>
      </w:pPr>
      <w:r w:rsidRPr="00633F14">
        <w:rPr>
          <w:rFonts w:eastAsiaTheme="minorHAnsi" w:cs="Arial"/>
          <w:color w:val="000000"/>
          <w:sz w:val="22"/>
          <w:szCs w:val="22"/>
        </w:rPr>
        <w:t xml:space="preserve">However, </w:t>
      </w:r>
      <w:r w:rsidR="00A83DCC" w:rsidRPr="00A83DCC">
        <w:rPr>
          <w:rFonts w:eastAsiaTheme="minorHAnsi" w:cs="Arial"/>
          <w:color w:val="000000"/>
          <w:sz w:val="22"/>
          <w:szCs w:val="22"/>
        </w:rPr>
        <w:t xml:space="preserve">if a </w:t>
      </w:r>
      <w:r w:rsidR="000B0F88">
        <w:rPr>
          <w:rFonts w:eastAsiaTheme="minorHAnsi" w:cs="Arial"/>
          <w:color w:val="000000"/>
          <w:sz w:val="22"/>
          <w:szCs w:val="22"/>
        </w:rPr>
        <w:t xml:space="preserve">medical practitioner </w:t>
      </w:r>
      <w:r w:rsidR="00A83DCC" w:rsidRPr="00A83DCC">
        <w:rPr>
          <w:rFonts w:eastAsiaTheme="minorHAnsi" w:cs="Arial"/>
          <w:color w:val="000000"/>
          <w:sz w:val="22"/>
          <w:szCs w:val="22"/>
        </w:rPr>
        <w:t xml:space="preserve">has to return to a </w:t>
      </w:r>
      <w:r w:rsidR="005E77B5">
        <w:rPr>
          <w:rFonts w:eastAsiaTheme="minorHAnsi" w:cs="Arial"/>
          <w:color w:val="000000"/>
          <w:sz w:val="22"/>
          <w:szCs w:val="22"/>
        </w:rPr>
        <w:t xml:space="preserve">RACF </w:t>
      </w:r>
      <w:r w:rsidR="00402AD9" w:rsidRPr="00633F14">
        <w:rPr>
          <w:rFonts w:eastAsiaTheme="minorHAnsi" w:cs="Arial"/>
          <w:color w:val="000000"/>
          <w:sz w:val="22"/>
          <w:szCs w:val="22"/>
        </w:rPr>
        <w:t>on the s</w:t>
      </w:r>
      <w:r w:rsidR="00A83DCC" w:rsidRPr="00A83DCC">
        <w:rPr>
          <w:rFonts w:eastAsiaTheme="minorHAnsi" w:cs="Arial"/>
          <w:color w:val="000000"/>
          <w:sz w:val="22"/>
          <w:szCs w:val="22"/>
        </w:rPr>
        <w:t>ame day</w:t>
      </w:r>
      <w:r w:rsidR="005E77B5">
        <w:rPr>
          <w:rFonts w:eastAsiaTheme="minorHAnsi" w:cs="Arial"/>
          <w:color w:val="000000"/>
          <w:sz w:val="22"/>
          <w:szCs w:val="22"/>
        </w:rPr>
        <w:t xml:space="preserve"> for an unrelated purpose (that is, the attendance is </w:t>
      </w:r>
      <w:r w:rsidR="00A83DCC" w:rsidRPr="00A83DCC">
        <w:rPr>
          <w:rFonts w:eastAsiaTheme="minorHAnsi" w:cs="Arial"/>
          <w:color w:val="000000"/>
          <w:sz w:val="22"/>
          <w:szCs w:val="22"/>
        </w:rPr>
        <w:t xml:space="preserve">not continuation of an earlier </w:t>
      </w:r>
      <w:r w:rsidR="005E77B5">
        <w:rPr>
          <w:rFonts w:eastAsiaTheme="minorHAnsi" w:cs="Arial"/>
          <w:color w:val="000000"/>
          <w:sz w:val="22"/>
          <w:szCs w:val="22"/>
        </w:rPr>
        <w:t>attendance during which a vaccine suitability assessment was undertaken)</w:t>
      </w:r>
      <w:r w:rsidR="00A83DCC" w:rsidRPr="00A83DCC">
        <w:rPr>
          <w:rFonts w:eastAsiaTheme="minorHAnsi" w:cs="Arial"/>
          <w:color w:val="000000"/>
          <w:sz w:val="22"/>
          <w:szCs w:val="22"/>
        </w:rPr>
        <w:t xml:space="preserve">, another </w:t>
      </w:r>
      <w:r w:rsidR="0028485E">
        <w:rPr>
          <w:rFonts w:eastAsiaTheme="minorHAnsi" w:cs="Arial"/>
          <w:color w:val="000000"/>
          <w:sz w:val="22"/>
          <w:szCs w:val="22"/>
        </w:rPr>
        <w:t>flag-fall</w:t>
      </w:r>
      <w:r w:rsidR="00A83DCC" w:rsidRPr="00A83DCC">
        <w:rPr>
          <w:rFonts w:eastAsiaTheme="minorHAnsi" w:cs="Arial"/>
          <w:color w:val="000000"/>
          <w:sz w:val="22"/>
          <w:szCs w:val="22"/>
        </w:rPr>
        <w:t xml:space="preserve"> fee </w:t>
      </w:r>
      <w:r w:rsidR="0028485E">
        <w:rPr>
          <w:rFonts w:eastAsiaTheme="minorHAnsi" w:cs="Arial"/>
          <w:color w:val="000000"/>
          <w:sz w:val="22"/>
          <w:szCs w:val="22"/>
        </w:rPr>
        <w:t xml:space="preserve">using MBS items 90001 or 90002 </w:t>
      </w:r>
      <w:r w:rsidR="005E77B5">
        <w:rPr>
          <w:rFonts w:eastAsiaTheme="minorHAnsi" w:cs="Arial"/>
          <w:color w:val="000000"/>
          <w:sz w:val="22"/>
          <w:szCs w:val="22"/>
        </w:rPr>
        <w:t xml:space="preserve">would apply for the </w:t>
      </w:r>
      <w:r w:rsidR="00A83DCC" w:rsidRPr="00A83DCC">
        <w:rPr>
          <w:rFonts w:eastAsiaTheme="minorHAnsi" w:cs="Arial"/>
          <w:color w:val="000000"/>
          <w:sz w:val="22"/>
          <w:szCs w:val="22"/>
        </w:rPr>
        <w:t xml:space="preserve">subsequent visit. In such circumstances, </w:t>
      </w:r>
      <w:r w:rsidR="003D7A03">
        <w:rPr>
          <w:rFonts w:eastAsiaTheme="minorHAnsi" w:cs="Arial"/>
          <w:color w:val="000000"/>
          <w:sz w:val="22"/>
          <w:szCs w:val="22"/>
        </w:rPr>
        <w:t>practitioners s</w:t>
      </w:r>
      <w:r w:rsidR="00A83DCC" w:rsidRPr="00A83DCC">
        <w:rPr>
          <w:rFonts w:eastAsiaTheme="minorHAnsi" w:cs="Arial"/>
          <w:color w:val="000000"/>
          <w:sz w:val="22"/>
          <w:szCs w:val="22"/>
        </w:rPr>
        <w:t>hould retain evidence to support their claims</w:t>
      </w:r>
      <w:r w:rsidR="005E77B5">
        <w:rPr>
          <w:rFonts w:eastAsiaTheme="minorHAnsi" w:cs="Arial"/>
          <w:color w:val="000000"/>
          <w:sz w:val="22"/>
          <w:szCs w:val="22"/>
        </w:rPr>
        <w:t xml:space="preserve">. It is important to note that </w:t>
      </w:r>
      <w:r w:rsidR="0028485E">
        <w:rPr>
          <w:rFonts w:eastAsiaTheme="minorHAnsi" w:cs="Arial"/>
          <w:color w:val="000000"/>
          <w:sz w:val="22"/>
          <w:szCs w:val="22"/>
        </w:rPr>
        <w:t xml:space="preserve">a </w:t>
      </w:r>
      <w:r w:rsidR="00A83DCC" w:rsidRPr="00A83DCC">
        <w:rPr>
          <w:rFonts w:eastAsiaTheme="minorHAnsi" w:cs="Arial"/>
          <w:color w:val="000000"/>
          <w:sz w:val="22"/>
          <w:szCs w:val="22"/>
        </w:rPr>
        <w:t xml:space="preserve">rest breaks </w:t>
      </w:r>
      <w:r w:rsidR="0028485E">
        <w:rPr>
          <w:rFonts w:eastAsiaTheme="minorHAnsi" w:cs="Arial"/>
          <w:color w:val="000000"/>
          <w:sz w:val="22"/>
          <w:szCs w:val="22"/>
        </w:rPr>
        <w:t xml:space="preserve">would not justify </w:t>
      </w:r>
      <w:r w:rsidR="00A83DCC" w:rsidRPr="00A83DCC">
        <w:rPr>
          <w:rFonts w:eastAsiaTheme="minorHAnsi" w:cs="Arial"/>
          <w:color w:val="000000"/>
          <w:sz w:val="22"/>
          <w:szCs w:val="22"/>
        </w:rPr>
        <w:t xml:space="preserve">billing another </w:t>
      </w:r>
      <w:r w:rsidR="0028485E">
        <w:rPr>
          <w:rFonts w:eastAsiaTheme="minorHAnsi" w:cs="Arial"/>
          <w:color w:val="000000"/>
          <w:sz w:val="22"/>
          <w:szCs w:val="22"/>
        </w:rPr>
        <w:t>flag-fall</w:t>
      </w:r>
      <w:r w:rsidR="00A83DCC" w:rsidRPr="00A83DCC">
        <w:rPr>
          <w:rFonts w:eastAsiaTheme="minorHAnsi" w:cs="Arial"/>
          <w:color w:val="000000"/>
          <w:sz w:val="22"/>
          <w:szCs w:val="22"/>
        </w:rPr>
        <w:t xml:space="preserve"> item. </w:t>
      </w:r>
    </w:p>
    <w:p w:rsidR="005E77B5" w:rsidRDefault="005E77B5" w:rsidP="006F5E2F">
      <w:pPr>
        <w:autoSpaceDE w:val="0"/>
        <w:autoSpaceDN w:val="0"/>
        <w:adjustRightInd w:val="0"/>
        <w:spacing w:after="0" w:line="240" w:lineRule="auto"/>
        <w:rPr>
          <w:rFonts w:eastAsiaTheme="minorHAnsi" w:cs="Arial"/>
          <w:color w:val="000000"/>
          <w:sz w:val="22"/>
          <w:szCs w:val="22"/>
        </w:rPr>
      </w:pPr>
    </w:p>
    <w:p w:rsidR="005E77B5" w:rsidRDefault="005E77B5" w:rsidP="006F5E2F">
      <w:pPr>
        <w:autoSpaceDE w:val="0"/>
        <w:autoSpaceDN w:val="0"/>
        <w:adjustRightInd w:val="0"/>
        <w:spacing w:after="0" w:line="240" w:lineRule="auto"/>
        <w:rPr>
          <w:rFonts w:eastAsiaTheme="minorHAnsi" w:cs="Arial"/>
          <w:color w:val="000000"/>
          <w:sz w:val="22"/>
          <w:szCs w:val="22"/>
        </w:rPr>
      </w:pPr>
      <w:r>
        <w:rPr>
          <w:rFonts w:eastAsiaTheme="minorHAnsi" w:cs="Arial"/>
          <w:color w:val="000000"/>
          <w:sz w:val="22"/>
          <w:szCs w:val="22"/>
        </w:rPr>
        <w:t xml:space="preserve">Where a practitioner is required to return to a patient’s place of residence, where that place is not a RACF, for a reason unrelated to a vaccine suitability assessment service provided to the patient earlier on the same day, it would be appropriate to bill the subsequent attendance using one of the MBS derived-fee items available to GPs and OMPs providing services outside of consulting rooms in business hours and in the after-hours period. More information about these items is available for MBS Online at: </w:t>
      </w:r>
      <w:hyperlink r:id="rId11" w:history="1">
        <w:r w:rsidRPr="00633F14">
          <w:rPr>
            <w:rStyle w:val="Hyperlink"/>
            <w:rFonts w:asciiTheme="minorHAnsi" w:hAnsiTheme="minorHAnsi" w:cstheme="minorHAnsi"/>
            <w:sz w:val="22"/>
            <w:szCs w:val="22"/>
          </w:rPr>
          <w:t>www.mbsonline.gov.au</w:t>
        </w:r>
      </w:hyperlink>
      <w:r w:rsidRPr="005E77B5">
        <w:rPr>
          <w:rStyle w:val="Hyperlink"/>
          <w:rFonts w:asciiTheme="minorHAnsi" w:hAnsiTheme="minorHAnsi" w:cstheme="minorHAnsi"/>
          <w:color w:val="auto"/>
          <w:sz w:val="22"/>
          <w:szCs w:val="22"/>
          <w:u w:val="none"/>
        </w:rPr>
        <w:t>.</w:t>
      </w:r>
    </w:p>
    <w:p w:rsidR="00402AD9" w:rsidRPr="00A83DCC" w:rsidRDefault="00402AD9" w:rsidP="00A83DCC">
      <w:pPr>
        <w:autoSpaceDE w:val="0"/>
        <w:autoSpaceDN w:val="0"/>
        <w:adjustRightInd w:val="0"/>
        <w:spacing w:after="0" w:line="240" w:lineRule="auto"/>
        <w:rPr>
          <w:rFonts w:eastAsiaTheme="minorHAnsi" w:cs="Arial"/>
          <w:color w:val="000000"/>
          <w:sz w:val="22"/>
          <w:szCs w:val="22"/>
        </w:rPr>
      </w:pPr>
    </w:p>
    <w:p w:rsidR="00A83DCC" w:rsidRPr="00633F14" w:rsidRDefault="00A83DCC" w:rsidP="00C118D6">
      <w:pPr>
        <w:autoSpaceDE w:val="0"/>
        <w:autoSpaceDN w:val="0"/>
        <w:adjustRightInd w:val="0"/>
        <w:spacing w:after="0" w:line="240" w:lineRule="auto"/>
        <w:rPr>
          <w:rFonts w:eastAsiaTheme="minorHAnsi" w:cs="Arial"/>
          <w:color w:val="000000"/>
          <w:sz w:val="22"/>
          <w:szCs w:val="22"/>
        </w:rPr>
      </w:pPr>
      <w:r w:rsidRPr="00A83DCC">
        <w:rPr>
          <w:rFonts w:eastAsiaTheme="minorHAnsi" w:cs="Arial"/>
          <w:color w:val="000000"/>
          <w:sz w:val="22"/>
          <w:szCs w:val="22"/>
        </w:rPr>
        <w:t xml:space="preserve">The </w:t>
      </w:r>
      <w:r w:rsidR="0028485E">
        <w:rPr>
          <w:rFonts w:eastAsiaTheme="minorHAnsi" w:cs="Arial"/>
          <w:color w:val="000000"/>
          <w:sz w:val="22"/>
          <w:szCs w:val="22"/>
        </w:rPr>
        <w:t>flag-fall</w:t>
      </w:r>
      <w:r w:rsidRPr="00A83DCC">
        <w:rPr>
          <w:rFonts w:eastAsiaTheme="minorHAnsi" w:cs="Arial"/>
          <w:color w:val="000000"/>
          <w:sz w:val="22"/>
          <w:szCs w:val="22"/>
        </w:rPr>
        <w:t xml:space="preserve"> fee is payable once per visit to any </w:t>
      </w:r>
      <w:r w:rsidR="003D7A03">
        <w:rPr>
          <w:rFonts w:eastAsiaTheme="minorHAnsi" w:cs="Arial"/>
          <w:color w:val="000000"/>
          <w:sz w:val="22"/>
          <w:szCs w:val="22"/>
        </w:rPr>
        <w:t xml:space="preserve">eligible </w:t>
      </w:r>
      <w:r w:rsidR="00402AD9" w:rsidRPr="00633F14">
        <w:rPr>
          <w:rFonts w:eastAsiaTheme="minorHAnsi" w:cs="Arial"/>
          <w:color w:val="000000"/>
          <w:sz w:val="22"/>
          <w:szCs w:val="22"/>
        </w:rPr>
        <w:t xml:space="preserve">patient residence, </w:t>
      </w:r>
      <w:r w:rsidRPr="00A83DCC">
        <w:rPr>
          <w:rFonts w:eastAsiaTheme="minorHAnsi" w:cs="Arial"/>
          <w:color w:val="000000"/>
          <w:sz w:val="22"/>
          <w:szCs w:val="22"/>
        </w:rPr>
        <w:t xml:space="preserve">regardless of whether the practitioner sees DVA or non-DVA patients or a combination of both. </w:t>
      </w:r>
    </w:p>
    <w:p w:rsidR="00AA4204" w:rsidRPr="00633F14" w:rsidRDefault="00AA4204" w:rsidP="00C118D6">
      <w:pPr>
        <w:autoSpaceDE w:val="0"/>
        <w:autoSpaceDN w:val="0"/>
        <w:adjustRightInd w:val="0"/>
        <w:spacing w:after="0" w:line="240" w:lineRule="auto"/>
        <w:rPr>
          <w:rFonts w:eastAsiaTheme="minorHAnsi" w:cs="Arial"/>
          <w:color w:val="000000"/>
          <w:sz w:val="22"/>
          <w:szCs w:val="22"/>
        </w:rPr>
      </w:pPr>
    </w:p>
    <w:p w:rsidR="00A83DCC" w:rsidRPr="00633F14" w:rsidRDefault="00AA4204" w:rsidP="00C118D6">
      <w:pPr>
        <w:autoSpaceDE w:val="0"/>
        <w:autoSpaceDN w:val="0"/>
        <w:adjustRightInd w:val="0"/>
        <w:spacing w:after="0" w:line="240" w:lineRule="auto"/>
        <w:rPr>
          <w:rFonts w:eastAsiaTheme="minorHAnsi" w:cs="Arial"/>
          <w:color w:val="000000"/>
          <w:sz w:val="22"/>
          <w:szCs w:val="22"/>
        </w:rPr>
      </w:pPr>
      <w:r w:rsidRPr="00633F14">
        <w:rPr>
          <w:rFonts w:eastAsiaTheme="minorHAnsi" w:cs="Arial"/>
          <w:color w:val="000000"/>
          <w:sz w:val="22"/>
          <w:szCs w:val="22"/>
        </w:rPr>
        <w:t>W</w:t>
      </w:r>
      <w:r w:rsidR="00A83DCC" w:rsidRPr="00633F14">
        <w:rPr>
          <w:rFonts w:eastAsiaTheme="minorHAnsi" w:cs="Arial"/>
          <w:color w:val="000000"/>
          <w:sz w:val="22"/>
          <w:szCs w:val="22"/>
        </w:rPr>
        <w:t xml:space="preserve">here two or more </w:t>
      </w:r>
      <w:r w:rsidR="009360B6" w:rsidRPr="00633F14">
        <w:rPr>
          <w:rFonts w:eastAsiaTheme="minorHAnsi" w:cs="Arial"/>
          <w:color w:val="000000"/>
          <w:sz w:val="22"/>
          <w:szCs w:val="22"/>
        </w:rPr>
        <w:t xml:space="preserve">facilities or </w:t>
      </w:r>
      <w:r w:rsidR="00402AD9" w:rsidRPr="00633F14">
        <w:rPr>
          <w:rFonts w:eastAsiaTheme="minorHAnsi" w:cs="Arial"/>
          <w:color w:val="000000"/>
          <w:sz w:val="22"/>
          <w:szCs w:val="22"/>
        </w:rPr>
        <w:t xml:space="preserve">patient residences </w:t>
      </w:r>
      <w:r w:rsidR="00A83DCC" w:rsidRPr="00633F14">
        <w:rPr>
          <w:rFonts w:eastAsiaTheme="minorHAnsi" w:cs="Arial"/>
          <w:color w:val="000000"/>
          <w:sz w:val="22"/>
          <w:szCs w:val="22"/>
        </w:rPr>
        <w:t>are co-located or are adjacent to each other, a practitioner is not eligible for extra compensation for visiting the second facility</w:t>
      </w:r>
      <w:r w:rsidR="009360B6" w:rsidRPr="00633F14">
        <w:rPr>
          <w:rFonts w:eastAsiaTheme="minorHAnsi" w:cs="Arial"/>
          <w:color w:val="000000"/>
          <w:sz w:val="22"/>
          <w:szCs w:val="22"/>
        </w:rPr>
        <w:t xml:space="preserve"> or r</w:t>
      </w:r>
      <w:r w:rsidR="00402AD9" w:rsidRPr="00633F14">
        <w:rPr>
          <w:rFonts w:eastAsiaTheme="minorHAnsi" w:cs="Arial"/>
          <w:color w:val="000000"/>
          <w:sz w:val="22"/>
          <w:szCs w:val="22"/>
        </w:rPr>
        <w:t>esidence</w:t>
      </w:r>
      <w:r w:rsidR="00A83DCC" w:rsidRPr="00633F14">
        <w:rPr>
          <w:rFonts w:eastAsiaTheme="minorHAnsi" w:cs="Arial"/>
          <w:color w:val="000000"/>
          <w:sz w:val="22"/>
          <w:szCs w:val="22"/>
        </w:rPr>
        <w:t>.</w:t>
      </w:r>
    </w:p>
    <w:p w:rsidR="00C118D6" w:rsidRPr="00633F14" w:rsidRDefault="00C118D6" w:rsidP="00C118D6">
      <w:pPr>
        <w:autoSpaceDE w:val="0"/>
        <w:autoSpaceDN w:val="0"/>
        <w:adjustRightInd w:val="0"/>
        <w:spacing w:after="0" w:line="240" w:lineRule="auto"/>
        <w:rPr>
          <w:rFonts w:eastAsiaTheme="minorHAnsi" w:cs="Arial"/>
          <w:color w:val="000000"/>
          <w:sz w:val="22"/>
          <w:szCs w:val="22"/>
        </w:rPr>
      </w:pPr>
    </w:p>
    <w:p w:rsidR="00A83DCC" w:rsidRPr="00633F14" w:rsidRDefault="00A83DCC" w:rsidP="007B79D5">
      <w:pPr>
        <w:autoSpaceDE w:val="0"/>
        <w:autoSpaceDN w:val="0"/>
        <w:adjustRightInd w:val="0"/>
        <w:spacing w:after="0" w:line="240" w:lineRule="auto"/>
        <w:rPr>
          <w:rFonts w:eastAsiaTheme="minorHAnsi" w:cs="Arial"/>
          <w:color w:val="000000"/>
          <w:sz w:val="22"/>
          <w:szCs w:val="22"/>
        </w:rPr>
      </w:pPr>
      <w:r w:rsidRPr="00633F14">
        <w:rPr>
          <w:rFonts w:eastAsiaTheme="minorHAnsi" w:cs="Arial"/>
          <w:color w:val="000000"/>
          <w:sz w:val="22"/>
          <w:szCs w:val="22"/>
        </w:rPr>
        <w:t>T</w:t>
      </w:r>
      <w:r w:rsidR="00846AEF">
        <w:rPr>
          <w:rFonts w:eastAsiaTheme="minorHAnsi" w:cs="Arial"/>
          <w:color w:val="000000"/>
          <w:sz w:val="22"/>
          <w:szCs w:val="22"/>
        </w:rPr>
        <w:t xml:space="preserve">he </w:t>
      </w:r>
      <w:r w:rsidR="0028485E">
        <w:rPr>
          <w:rFonts w:eastAsiaTheme="minorHAnsi" w:cs="Arial"/>
          <w:color w:val="000000"/>
          <w:sz w:val="22"/>
          <w:szCs w:val="22"/>
        </w:rPr>
        <w:t>flag-fall</w:t>
      </w:r>
      <w:r w:rsidR="00846AEF">
        <w:rPr>
          <w:rFonts w:eastAsiaTheme="minorHAnsi" w:cs="Arial"/>
          <w:color w:val="000000"/>
          <w:sz w:val="22"/>
          <w:szCs w:val="22"/>
        </w:rPr>
        <w:t xml:space="preserve"> item</w:t>
      </w:r>
      <w:r w:rsidRPr="00633F14">
        <w:rPr>
          <w:rFonts w:eastAsiaTheme="minorHAnsi" w:cs="Arial"/>
          <w:color w:val="000000"/>
          <w:sz w:val="22"/>
          <w:szCs w:val="22"/>
        </w:rPr>
        <w:t xml:space="preserve"> cannot be billed </w:t>
      </w:r>
      <w:r w:rsidR="00DC1373" w:rsidRPr="00633F14">
        <w:rPr>
          <w:rFonts w:eastAsiaTheme="minorHAnsi" w:cs="Arial"/>
          <w:color w:val="000000"/>
          <w:sz w:val="22"/>
          <w:szCs w:val="22"/>
        </w:rPr>
        <w:t>with MBS items</w:t>
      </w:r>
      <w:r w:rsidR="00402AD9" w:rsidRPr="00633F14">
        <w:rPr>
          <w:rFonts w:eastAsiaTheme="minorHAnsi" w:cs="Arial"/>
          <w:color w:val="000000"/>
          <w:sz w:val="22"/>
          <w:szCs w:val="22"/>
        </w:rPr>
        <w:t xml:space="preserve"> other than</w:t>
      </w:r>
      <w:r w:rsidR="00DC1373" w:rsidRPr="00633F14">
        <w:rPr>
          <w:rFonts w:eastAsiaTheme="minorHAnsi" w:cs="Arial"/>
          <w:color w:val="000000"/>
          <w:sz w:val="22"/>
          <w:szCs w:val="22"/>
        </w:rPr>
        <w:t xml:space="preserve"> COVID-19 vaccine suitability assessment service</w:t>
      </w:r>
      <w:r w:rsidR="00402AD9" w:rsidRPr="00633F14">
        <w:rPr>
          <w:rFonts w:eastAsiaTheme="minorHAnsi" w:cs="Arial"/>
          <w:color w:val="000000"/>
          <w:sz w:val="22"/>
          <w:szCs w:val="22"/>
        </w:rPr>
        <w:t>s</w:t>
      </w:r>
      <w:r w:rsidRPr="00633F14">
        <w:rPr>
          <w:rFonts w:eastAsiaTheme="minorHAnsi" w:cs="Arial"/>
          <w:color w:val="000000"/>
          <w:sz w:val="22"/>
          <w:szCs w:val="22"/>
        </w:rPr>
        <w:t xml:space="preserve">. In addition, </w:t>
      </w:r>
      <w:r w:rsidR="00846AEF">
        <w:rPr>
          <w:rFonts w:eastAsiaTheme="minorHAnsi" w:cs="Arial"/>
          <w:color w:val="000000"/>
          <w:sz w:val="22"/>
          <w:szCs w:val="22"/>
        </w:rPr>
        <w:t xml:space="preserve">as </w:t>
      </w:r>
      <w:r w:rsidRPr="00633F14">
        <w:rPr>
          <w:rFonts w:eastAsiaTheme="minorHAnsi" w:cs="Arial"/>
          <w:color w:val="000000"/>
          <w:sz w:val="22"/>
          <w:szCs w:val="22"/>
        </w:rPr>
        <w:t>bulk</w:t>
      </w:r>
      <w:r w:rsidR="00E9672D">
        <w:rPr>
          <w:rFonts w:eastAsiaTheme="minorHAnsi" w:cs="Arial"/>
          <w:color w:val="000000"/>
          <w:sz w:val="22"/>
          <w:szCs w:val="22"/>
        </w:rPr>
        <w:t>-</w:t>
      </w:r>
      <w:r w:rsidRPr="00633F14">
        <w:rPr>
          <w:rFonts w:eastAsiaTheme="minorHAnsi" w:cs="Arial"/>
          <w:color w:val="000000"/>
          <w:sz w:val="22"/>
          <w:szCs w:val="22"/>
        </w:rPr>
        <w:t xml:space="preserve">billing incentives apply only to attendance items, </w:t>
      </w:r>
      <w:r w:rsidR="00E9672D">
        <w:rPr>
          <w:rFonts w:eastAsiaTheme="minorHAnsi" w:cs="Arial"/>
          <w:color w:val="000000"/>
          <w:sz w:val="22"/>
          <w:szCs w:val="22"/>
        </w:rPr>
        <w:t>bulk-bill</w:t>
      </w:r>
      <w:r w:rsidR="004477A4" w:rsidRPr="00633F14">
        <w:rPr>
          <w:rFonts w:eastAsiaTheme="minorHAnsi" w:cs="Arial"/>
          <w:color w:val="000000"/>
          <w:sz w:val="22"/>
          <w:szCs w:val="22"/>
        </w:rPr>
        <w:t xml:space="preserve">ing incentives </w:t>
      </w:r>
      <w:r w:rsidR="00846AEF">
        <w:rPr>
          <w:rFonts w:eastAsiaTheme="minorHAnsi" w:cs="Arial"/>
          <w:color w:val="000000"/>
          <w:sz w:val="22"/>
          <w:szCs w:val="22"/>
        </w:rPr>
        <w:t>cannot be applied to</w:t>
      </w:r>
      <w:r w:rsidR="007B79D5" w:rsidRPr="00633F14">
        <w:rPr>
          <w:rFonts w:eastAsiaTheme="minorHAnsi" w:cs="Arial"/>
          <w:color w:val="000000"/>
          <w:sz w:val="22"/>
          <w:szCs w:val="22"/>
        </w:rPr>
        <w:t xml:space="preserve"> </w:t>
      </w:r>
      <w:r w:rsidR="005E77B5">
        <w:rPr>
          <w:rFonts w:eastAsiaTheme="minorHAnsi" w:cs="Arial"/>
          <w:color w:val="000000"/>
          <w:sz w:val="22"/>
          <w:szCs w:val="22"/>
        </w:rPr>
        <w:t xml:space="preserve">flag-fall </w:t>
      </w:r>
      <w:r w:rsidR="007B79D5" w:rsidRPr="00633F14">
        <w:rPr>
          <w:rFonts w:eastAsiaTheme="minorHAnsi" w:cs="Arial"/>
          <w:color w:val="000000"/>
          <w:sz w:val="22"/>
          <w:szCs w:val="22"/>
        </w:rPr>
        <w:t>item</w:t>
      </w:r>
      <w:r w:rsidR="00402AD9" w:rsidRPr="00633F14">
        <w:rPr>
          <w:rFonts w:eastAsiaTheme="minorHAnsi" w:cs="Arial"/>
          <w:color w:val="000000"/>
          <w:sz w:val="22"/>
          <w:szCs w:val="22"/>
        </w:rPr>
        <w:t xml:space="preserve"> </w:t>
      </w:r>
      <w:r w:rsidR="007B79D5" w:rsidRPr="00633F14">
        <w:rPr>
          <w:rFonts w:eastAsiaTheme="minorHAnsi" w:cs="Arial"/>
          <w:color w:val="000000"/>
          <w:sz w:val="22"/>
          <w:szCs w:val="22"/>
        </w:rPr>
        <w:t>90005</w:t>
      </w:r>
      <w:r w:rsidRPr="00633F14">
        <w:rPr>
          <w:rFonts w:eastAsiaTheme="minorHAnsi" w:cs="Arial"/>
          <w:color w:val="000000"/>
          <w:sz w:val="22"/>
          <w:szCs w:val="22"/>
        </w:rPr>
        <w:t>.</w:t>
      </w:r>
    </w:p>
    <w:p w:rsidR="00A83DCC" w:rsidRPr="00633F14" w:rsidRDefault="00A83DCC" w:rsidP="007B79D5">
      <w:pPr>
        <w:pStyle w:val="Heading2"/>
        <w:keepNext/>
        <w:rPr>
          <w:sz w:val="22"/>
          <w:szCs w:val="22"/>
        </w:rPr>
      </w:pPr>
      <w:r w:rsidRPr="00633F14">
        <w:rPr>
          <w:sz w:val="22"/>
          <w:szCs w:val="22"/>
        </w:rPr>
        <w:lastRenderedPageBreak/>
        <w:t>Where can I find more information?</w:t>
      </w:r>
    </w:p>
    <w:p w:rsidR="00A83DCC" w:rsidRPr="00633F14" w:rsidRDefault="00A83DCC" w:rsidP="00A83DCC">
      <w:pPr>
        <w:shd w:val="clear" w:color="auto" w:fill="FFFFFF" w:themeFill="background1"/>
        <w:spacing w:before="100" w:beforeAutospacing="1" w:after="100" w:afterAutospacing="1"/>
        <w:rPr>
          <w:rFonts w:asciiTheme="minorHAnsi" w:hAnsiTheme="minorHAnsi" w:cstheme="minorHAnsi"/>
          <w:sz w:val="22"/>
          <w:szCs w:val="22"/>
        </w:rPr>
      </w:pPr>
      <w:r w:rsidRPr="00633F14">
        <w:rPr>
          <w:rFonts w:asciiTheme="minorHAnsi" w:hAnsiTheme="minorHAnsi" w:cstheme="minorHAnsi"/>
          <w:sz w:val="22"/>
          <w:szCs w:val="22"/>
        </w:rPr>
        <w:t xml:space="preserve">The full item descriptor(s) and information on other changes to the MBS can be found on the MBS Online website at </w:t>
      </w:r>
      <w:hyperlink r:id="rId12" w:history="1">
        <w:r w:rsidRPr="00633F14">
          <w:rPr>
            <w:rStyle w:val="Hyperlink"/>
            <w:rFonts w:asciiTheme="minorHAnsi" w:hAnsiTheme="minorHAnsi" w:cstheme="minorHAnsi"/>
            <w:sz w:val="22"/>
            <w:szCs w:val="22"/>
          </w:rPr>
          <w:t>www.mbsonline.gov.au</w:t>
        </w:r>
      </w:hyperlink>
      <w:r w:rsidRPr="00633F14">
        <w:rPr>
          <w:rStyle w:val="Hyperlink"/>
          <w:rFonts w:asciiTheme="minorHAnsi" w:hAnsiTheme="minorHAnsi" w:cstheme="minorHAnsi"/>
          <w:sz w:val="22"/>
          <w:szCs w:val="22"/>
        </w:rPr>
        <w:t>.</w:t>
      </w:r>
      <w:r w:rsidRPr="00633F14">
        <w:rPr>
          <w:rFonts w:asciiTheme="minorHAnsi" w:hAnsiTheme="minorHAnsi" w:cstheme="minorHAnsi"/>
          <w:sz w:val="22"/>
          <w:szCs w:val="22"/>
        </w:rPr>
        <w:t xml:space="preserve"> You can also subscribe to future MBS updates by visiting </w:t>
      </w:r>
      <w:hyperlink r:id="rId13" w:history="1">
        <w:r w:rsidRPr="00633F14">
          <w:rPr>
            <w:rStyle w:val="Hyperlink"/>
            <w:rFonts w:asciiTheme="minorHAnsi" w:hAnsiTheme="minorHAnsi" w:cstheme="minorHAnsi"/>
            <w:sz w:val="22"/>
            <w:szCs w:val="22"/>
          </w:rPr>
          <w:t>MBS Online</w:t>
        </w:r>
      </w:hyperlink>
      <w:r w:rsidRPr="00633F14">
        <w:rPr>
          <w:rFonts w:asciiTheme="minorHAnsi" w:hAnsiTheme="minorHAnsi" w:cstheme="minorHAnsi"/>
          <w:sz w:val="22"/>
          <w:szCs w:val="22"/>
        </w:rPr>
        <w:t xml:space="preserve"> and clicking ‘Subscribe’. </w:t>
      </w:r>
    </w:p>
    <w:p w:rsidR="00A83DCC" w:rsidRPr="00633F14" w:rsidRDefault="00A83DCC" w:rsidP="00A83DCC">
      <w:pPr>
        <w:shd w:val="clear" w:color="auto" w:fill="FFFFFF" w:themeFill="background1"/>
        <w:spacing w:before="100" w:beforeAutospacing="1" w:after="100" w:afterAutospacing="1"/>
        <w:rPr>
          <w:rFonts w:asciiTheme="minorHAnsi" w:hAnsiTheme="minorHAnsi" w:cstheme="minorHAnsi"/>
          <w:sz w:val="22"/>
          <w:szCs w:val="22"/>
        </w:rPr>
      </w:pPr>
      <w:r w:rsidRPr="00633F14">
        <w:rPr>
          <w:rFonts w:asciiTheme="minorHAnsi" w:hAnsiTheme="minorHAnsi" w:cstheme="minorHAnsi"/>
          <w:sz w:val="22"/>
          <w:szCs w:val="22"/>
        </w:rPr>
        <w:t xml:space="preserve">The Department of Health provides an email service for providers seeking advice on interpretation of the MBS items and rules, the </w:t>
      </w:r>
      <w:r w:rsidRPr="00633F14">
        <w:rPr>
          <w:rFonts w:asciiTheme="minorHAnsi" w:hAnsiTheme="minorHAnsi" w:cstheme="minorHAnsi"/>
          <w:i/>
          <w:sz w:val="22"/>
          <w:szCs w:val="22"/>
        </w:rPr>
        <w:t>Health Insurance Act 1973</w:t>
      </w:r>
      <w:r w:rsidRPr="00633F14">
        <w:rPr>
          <w:rFonts w:asciiTheme="minorHAnsi" w:hAnsiTheme="minorHAnsi" w:cstheme="minorHAnsi"/>
          <w:sz w:val="22"/>
          <w:szCs w:val="22"/>
        </w:rPr>
        <w:t xml:space="preserve"> and associated regulations. If you have a query relating exclusively to interpretation of the Schedule, you should email </w:t>
      </w:r>
      <w:hyperlink r:id="rId14" w:history="1">
        <w:r w:rsidRPr="00633F14">
          <w:rPr>
            <w:rStyle w:val="Hyperlink"/>
            <w:rFonts w:asciiTheme="minorHAnsi" w:hAnsiTheme="minorHAnsi" w:cstheme="minorHAnsi"/>
            <w:sz w:val="22"/>
            <w:szCs w:val="22"/>
          </w:rPr>
          <w:t>askMBS@health.gov.au</w:t>
        </w:r>
      </w:hyperlink>
      <w:r w:rsidRPr="00633F14">
        <w:rPr>
          <w:rFonts w:asciiTheme="minorHAnsi" w:hAnsiTheme="minorHAnsi" w:cstheme="minorHAnsi"/>
          <w:sz w:val="22"/>
          <w:szCs w:val="22"/>
        </w:rPr>
        <w:t>.</w:t>
      </w:r>
    </w:p>
    <w:p w:rsidR="00A83DCC" w:rsidRPr="00633F14" w:rsidRDefault="00A83DCC" w:rsidP="00A83DCC">
      <w:pPr>
        <w:shd w:val="clear" w:color="auto" w:fill="FFFFFF" w:themeFill="background1"/>
        <w:spacing w:before="100" w:beforeAutospacing="1" w:after="100" w:afterAutospacing="1"/>
        <w:rPr>
          <w:rFonts w:asciiTheme="minorHAnsi" w:hAnsiTheme="minorHAnsi" w:cstheme="minorHAnsi"/>
          <w:sz w:val="22"/>
          <w:szCs w:val="22"/>
        </w:rPr>
      </w:pPr>
      <w:r w:rsidRPr="00633F14">
        <w:rPr>
          <w:rFonts w:asciiTheme="minorHAnsi" w:hAnsiTheme="minorHAnsi" w:cstheme="minorHAnsi"/>
          <w:sz w:val="22"/>
          <w:szCs w:val="22"/>
        </w:rPr>
        <w:t>In addition, you can subscribe to ‘</w:t>
      </w:r>
      <w:hyperlink r:id="rId15" w:history="1">
        <w:r w:rsidRPr="00633F14">
          <w:rPr>
            <w:rStyle w:val="Hyperlink"/>
            <w:rFonts w:asciiTheme="minorHAnsi" w:hAnsiTheme="minorHAnsi" w:cstheme="minorHAnsi"/>
            <w:sz w:val="22"/>
            <w:szCs w:val="22"/>
          </w:rPr>
          <w:t>News for Health Professionals</w:t>
        </w:r>
      </w:hyperlink>
      <w:r w:rsidRPr="00633F14">
        <w:rPr>
          <w:rFonts w:asciiTheme="minorHAnsi" w:hAnsiTheme="minorHAnsi" w:cstheme="minorHAnsi"/>
          <w:sz w:val="22"/>
          <w:szCs w:val="22"/>
        </w:rPr>
        <w:t>’ on the Services Australia website to receive regular news highlights.</w:t>
      </w:r>
    </w:p>
    <w:p w:rsidR="00A83DCC" w:rsidRPr="00633F14" w:rsidRDefault="00A83DCC" w:rsidP="00A83DCC">
      <w:pPr>
        <w:shd w:val="clear" w:color="auto" w:fill="FFFFFF" w:themeFill="background1"/>
        <w:spacing w:before="100" w:beforeAutospacing="1" w:after="100" w:afterAutospacing="1"/>
        <w:rPr>
          <w:rFonts w:asciiTheme="minorHAnsi" w:hAnsiTheme="minorHAnsi" w:cstheme="minorHAnsi"/>
          <w:sz w:val="22"/>
          <w:szCs w:val="22"/>
        </w:rPr>
      </w:pPr>
      <w:r w:rsidRPr="00633F14">
        <w:rPr>
          <w:rFonts w:asciiTheme="minorHAnsi" w:hAnsiTheme="minorHAnsi" w:cstheme="minorHAnsi"/>
          <w:sz w:val="22"/>
          <w:szCs w:val="22"/>
        </w:rPr>
        <w:t xml:space="preserve">If you are seeking advice in relation to Medicare billing, claiming, payments, or obtaining a provider number, please go to the Health Professionals page on the Services Australia website or contact the Services Australia on the Provider Enquiry Line – 13 21 50. </w:t>
      </w:r>
    </w:p>
    <w:p w:rsidR="00A83DCC" w:rsidRPr="007B79D5" w:rsidRDefault="00A83DCC" w:rsidP="00A83DCC">
      <w:pPr>
        <w:pStyle w:val="Disclaimer"/>
        <w:spacing w:before="100" w:beforeAutospacing="1" w:after="100" w:afterAutospacing="1"/>
        <w:rPr>
          <w:rFonts w:asciiTheme="minorHAnsi" w:hAnsiTheme="minorHAnsi" w:cstheme="minorHAnsi"/>
          <w:sz w:val="18"/>
          <w:szCs w:val="18"/>
        </w:rPr>
      </w:pPr>
      <w:r w:rsidRPr="007B79D5">
        <w:rPr>
          <w:rFonts w:asciiTheme="minorHAnsi" w:hAnsiTheme="minorHAnsi" w:cstheme="minorHAnsi"/>
          <w:sz w:val="18"/>
          <w:szCs w:val="18"/>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A83DCC" w:rsidRDefault="00A83DCC" w:rsidP="00A83DCC">
      <w:pPr>
        <w:pStyle w:val="Disclaimer"/>
        <w:spacing w:before="100" w:beforeAutospacing="1" w:after="100" w:afterAutospacing="1"/>
        <w:rPr>
          <w:rFonts w:asciiTheme="minorHAnsi" w:hAnsiTheme="minorHAnsi" w:cstheme="minorHAnsi"/>
          <w:sz w:val="18"/>
          <w:szCs w:val="18"/>
        </w:rPr>
      </w:pPr>
      <w:r w:rsidRPr="007B79D5">
        <w:rPr>
          <w:rFonts w:asciiTheme="minorHAnsi" w:hAnsiTheme="minorHAnsi" w:cstheme="minorHAnsi"/>
          <w:sz w:val="18"/>
          <w:szCs w:val="18"/>
        </w:rPr>
        <w:t>This sheet is current as of the Last updated date shown above, and does not account for MBS changes since that date.</w:t>
      </w:r>
      <w:r>
        <w:rPr>
          <w:rFonts w:asciiTheme="minorHAnsi" w:hAnsiTheme="minorHAnsi" w:cstheme="minorHAnsi"/>
          <w:sz w:val="18"/>
          <w:szCs w:val="18"/>
        </w:rPr>
        <w:t xml:space="preserve"> </w:t>
      </w:r>
    </w:p>
    <w:p w:rsidR="002B1809" w:rsidRPr="00767862" w:rsidRDefault="002B1809" w:rsidP="005651F5">
      <w:pPr>
        <w:spacing w:after="240" w:line="240" w:lineRule="auto"/>
        <w:rPr>
          <w:rFonts w:ascii="Calibri" w:hAnsi="Calibri" w:cs="Calibri"/>
          <w:i/>
          <w:szCs w:val="18"/>
        </w:rPr>
      </w:pPr>
    </w:p>
    <w:sectPr w:rsidR="002B1809" w:rsidRPr="00767862" w:rsidSect="00E9672D">
      <w:headerReference w:type="default" r:id="rId16"/>
      <w:footerReference w:type="default" r:id="rId17"/>
      <w:pgSz w:w="11906" w:h="16838"/>
      <w:pgMar w:top="1387" w:right="1418" w:bottom="567" w:left="72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AD" w:rsidRDefault="00D678AD" w:rsidP="006D1088">
      <w:pPr>
        <w:spacing w:after="0" w:line="240" w:lineRule="auto"/>
      </w:pPr>
      <w:r>
        <w:separator/>
      </w:r>
    </w:p>
  </w:endnote>
  <w:endnote w:type="continuationSeparator" w:id="0">
    <w:p w:rsidR="00D678AD" w:rsidRDefault="00D678AD"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14" w:rsidRDefault="00AC2F3F" w:rsidP="00636159">
    <w:pPr>
      <w:pStyle w:val="Footer"/>
    </w:pPr>
    <w:r>
      <w:rPr>
        <w:rStyle w:val="BookTitle"/>
        <w:noProof/>
      </w:rPr>
      <w:pict w14:anchorId="24902A19">
        <v:rect id="_x0000_i1025" style="width:523.3pt;height:1.9pt" o:hralign="center" o:hrstd="t" o:hr="t" fillcolor="#a0a0a0" stroked="f"/>
      </w:pict>
    </w:r>
  </w:p>
  <w:p w:rsidR="000B5214" w:rsidRPr="00E667BE" w:rsidRDefault="000B5214" w:rsidP="00636159">
    <w:pPr>
      <w:pStyle w:val="Footer"/>
      <w:rPr>
        <w:szCs w:val="16"/>
      </w:rPr>
    </w:pPr>
    <w:r w:rsidRPr="00E667BE">
      <w:rPr>
        <w:szCs w:val="16"/>
      </w:rPr>
      <w:t>Medicare Benefits Schedule</w:t>
    </w:r>
    <w:r w:rsidRPr="00E667BE">
      <w:rPr>
        <w:szCs w:val="16"/>
      </w:rPr>
      <w:tab/>
    </w:r>
  </w:p>
  <w:p w:rsidR="000B5214" w:rsidRPr="00E667BE" w:rsidRDefault="00E667BE" w:rsidP="00636159">
    <w:pPr>
      <w:pStyle w:val="Heading1"/>
      <w:spacing w:before="0" w:after="0"/>
      <w:rPr>
        <w:rFonts w:ascii="Arial" w:hAnsi="Arial"/>
        <w:sz w:val="16"/>
        <w:szCs w:val="16"/>
      </w:rPr>
    </w:pPr>
    <w:r w:rsidRPr="00E667BE">
      <w:rPr>
        <w:rFonts w:ascii="Arial" w:hAnsi="Arial"/>
        <w:sz w:val="16"/>
        <w:szCs w:val="16"/>
      </w:rPr>
      <w:t xml:space="preserve">Flag-Fall Arrangements for COVID-19 Vaccine Suitability Assessment Services </w:t>
    </w:r>
    <w:r w:rsidR="000B5214" w:rsidRPr="00E667BE">
      <w:rPr>
        <w:rFonts w:ascii="Arial" w:hAnsi="Arial"/>
        <w:sz w:val="16"/>
        <w:szCs w:val="16"/>
      </w:rPr>
      <w:t xml:space="preserve">– </w:t>
    </w:r>
    <w:r w:rsidR="000B5214" w:rsidRPr="00E667BE">
      <w:rPr>
        <w:rFonts w:ascii="Arial" w:hAnsi="Arial"/>
        <w:b/>
        <w:sz w:val="16"/>
        <w:szCs w:val="16"/>
      </w:rPr>
      <w:t>Factsheet</w:t>
    </w:r>
    <w:r w:rsidR="000B5214" w:rsidRPr="00E667BE">
      <w:rPr>
        <w:rFonts w:ascii="Arial" w:hAnsi="Arial"/>
        <w:sz w:val="16"/>
        <w:szCs w:val="16"/>
      </w:rPr>
      <w:t xml:space="preserve"> </w:t>
    </w:r>
    <w:sdt>
      <w:sdtPr>
        <w:rPr>
          <w:rFonts w:ascii="Arial" w:hAnsi="Arial"/>
          <w:sz w:val="16"/>
          <w:szCs w:val="16"/>
        </w:rPr>
        <w:id w:val="-1642960620"/>
        <w:docPartObj>
          <w:docPartGallery w:val="Page Numbers (Bottom of Page)"/>
          <w:docPartUnique/>
        </w:docPartObj>
      </w:sdtPr>
      <w:sdtEndPr/>
      <w:sdtContent>
        <w:r w:rsidR="000B5214" w:rsidRPr="00E667BE">
          <w:rPr>
            <w:rFonts w:ascii="Arial" w:hAnsi="Arial"/>
            <w:sz w:val="16"/>
            <w:szCs w:val="16"/>
          </w:rPr>
          <w:tab/>
        </w:r>
        <w:r w:rsidR="000B5214" w:rsidRPr="00E667BE">
          <w:rPr>
            <w:rFonts w:ascii="Arial" w:hAnsi="Arial"/>
            <w:sz w:val="16"/>
            <w:szCs w:val="16"/>
          </w:rPr>
          <w:tab/>
        </w:r>
        <w:sdt>
          <w:sdtPr>
            <w:rPr>
              <w:rFonts w:ascii="Arial" w:hAnsi="Arial"/>
              <w:sz w:val="16"/>
              <w:szCs w:val="16"/>
            </w:rPr>
            <w:id w:val="-2120670172"/>
            <w:docPartObj>
              <w:docPartGallery w:val="Page Numbers (Bottom of Page)"/>
              <w:docPartUnique/>
            </w:docPartObj>
          </w:sdtPr>
          <w:sdtEndPr/>
          <w:sdtContent/>
        </w:sdt>
      </w:sdtContent>
    </w:sdt>
  </w:p>
  <w:p w:rsidR="000B5214" w:rsidRPr="00A75DC5" w:rsidRDefault="000B5214" w:rsidP="00636159">
    <w:pPr>
      <w:pStyle w:val="Footer"/>
      <w:rPr>
        <w:szCs w:val="16"/>
      </w:rPr>
    </w:pPr>
    <w:r w:rsidRPr="00A75DC5">
      <w:rPr>
        <w:szCs w:val="16"/>
      </w:rPr>
      <w:t xml:space="preserve">Last updated – </w:t>
    </w:r>
    <w:r w:rsidR="00E667BE">
      <w:rPr>
        <w:szCs w:val="16"/>
      </w:rPr>
      <w:t>15 June 2021</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sidRPr="00A75DC5">
      <w:rPr>
        <w:szCs w:val="16"/>
      </w:rPr>
      <w:t xml:space="preserve">Page </w:t>
    </w:r>
    <w:r w:rsidRPr="00A75DC5">
      <w:rPr>
        <w:bCs/>
        <w:szCs w:val="16"/>
      </w:rPr>
      <w:fldChar w:fldCharType="begin"/>
    </w:r>
    <w:r w:rsidRPr="00A75DC5">
      <w:rPr>
        <w:bCs/>
        <w:szCs w:val="16"/>
      </w:rPr>
      <w:instrText xml:space="preserve"> PAGE </w:instrText>
    </w:r>
    <w:r w:rsidRPr="00A75DC5">
      <w:rPr>
        <w:bCs/>
        <w:szCs w:val="16"/>
      </w:rPr>
      <w:fldChar w:fldCharType="separate"/>
    </w:r>
    <w:r w:rsidR="00AC2F3F">
      <w:rPr>
        <w:bCs/>
        <w:noProof/>
        <w:szCs w:val="16"/>
      </w:rPr>
      <w:t>1</w:t>
    </w:r>
    <w:r w:rsidRPr="00A75DC5">
      <w:rPr>
        <w:bCs/>
        <w:szCs w:val="16"/>
      </w:rPr>
      <w:fldChar w:fldCharType="end"/>
    </w:r>
    <w:r w:rsidRPr="00A75DC5">
      <w:rPr>
        <w:szCs w:val="16"/>
      </w:rPr>
      <w:t xml:space="preserve"> of </w:t>
    </w:r>
    <w:r w:rsidRPr="00A75DC5">
      <w:rPr>
        <w:bCs/>
        <w:szCs w:val="16"/>
      </w:rPr>
      <w:fldChar w:fldCharType="begin"/>
    </w:r>
    <w:r w:rsidRPr="00A75DC5">
      <w:rPr>
        <w:bCs/>
        <w:szCs w:val="16"/>
      </w:rPr>
      <w:instrText xml:space="preserve"> NUMPAGES  </w:instrText>
    </w:r>
    <w:r w:rsidRPr="00A75DC5">
      <w:rPr>
        <w:bCs/>
        <w:szCs w:val="16"/>
      </w:rPr>
      <w:fldChar w:fldCharType="separate"/>
    </w:r>
    <w:r w:rsidR="00AC2F3F">
      <w:rPr>
        <w:bCs/>
        <w:noProof/>
        <w:szCs w:val="16"/>
      </w:rPr>
      <w:t>3</w:t>
    </w:r>
    <w:r w:rsidRPr="00A75DC5">
      <w:rPr>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AD" w:rsidRDefault="00D678AD" w:rsidP="006D1088">
      <w:pPr>
        <w:spacing w:after="0" w:line="240" w:lineRule="auto"/>
      </w:pPr>
      <w:r>
        <w:separator/>
      </w:r>
    </w:p>
  </w:footnote>
  <w:footnote w:type="continuationSeparator" w:id="0">
    <w:p w:rsidR="00D678AD" w:rsidRDefault="00D678AD"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14" w:rsidRDefault="000B5214" w:rsidP="004A16A9">
    <w:pPr>
      <w:pStyle w:val="Header"/>
      <w:spacing w:after="240"/>
    </w:pPr>
    <w:r>
      <w:rPr>
        <w:noProof/>
        <w:lang w:eastAsia="en-AU"/>
      </w:rPr>
      <w:drawing>
        <wp:inline distT="0" distB="0" distL="0" distR="0" wp14:anchorId="17924D95" wp14:editId="62B7143C">
          <wp:extent cx="9911751" cy="1473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8546" cy="173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6046A"/>
    <w:multiLevelType w:val="hybridMultilevel"/>
    <w:tmpl w:val="10D8A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9B1E6582"/>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B640A45"/>
    <w:multiLevelType w:val="hybridMultilevel"/>
    <w:tmpl w:val="34200E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783849"/>
    <w:multiLevelType w:val="hybridMultilevel"/>
    <w:tmpl w:val="F24E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A5B64"/>
    <w:multiLevelType w:val="hybridMultilevel"/>
    <w:tmpl w:val="9CE229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FC2A79"/>
    <w:multiLevelType w:val="hybridMultilevel"/>
    <w:tmpl w:val="2DB4A75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8" w15:restartNumberingAfterBreak="0">
    <w:nsid w:val="538A1A5A"/>
    <w:multiLevelType w:val="hybridMultilevel"/>
    <w:tmpl w:val="6B981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47D1992"/>
    <w:multiLevelType w:val="hybridMultilevel"/>
    <w:tmpl w:val="292E0E84"/>
    <w:lvl w:ilvl="0" w:tplc="B7581976">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892E5F"/>
    <w:multiLevelType w:val="hybridMultilevel"/>
    <w:tmpl w:val="42EA807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2" w15:restartNumberingAfterBreak="0">
    <w:nsid w:val="586B4586"/>
    <w:multiLevelType w:val="hybridMultilevel"/>
    <w:tmpl w:val="C0261940"/>
    <w:lvl w:ilvl="0" w:tplc="09A2D476">
      <w:start w:val="1"/>
      <w:numFmt w:val="lowerRoman"/>
      <w:lvlText w:val="%1."/>
      <w:lvlJc w:val="right"/>
      <w:pPr>
        <w:ind w:left="790" w:hanging="360"/>
      </w:pPr>
      <w:rPr>
        <w:rFonts w:hint="default"/>
        <w:b w:val="0"/>
        <w:i w:val="0"/>
        <w:sz w:val="24"/>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3" w15:restartNumberingAfterBreak="0">
    <w:nsid w:val="5A581E14"/>
    <w:multiLevelType w:val="hybridMultilevel"/>
    <w:tmpl w:val="53A09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CA53F2"/>
    <w:multiLevelType w:val="hybridMultilevel"/>
    <w:tmpl w:val="71CC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CA50C0"/>
    <w:multiLevelType w:val="hybridMultilevel"/>
    <w:tmpl w:val="16DEB3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2CC7535"/>
    <w:multiLevelType w:val="hybridMultilevel"/>
    <w:tmpl w:val="A44EB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BD63BDB"/>
    <w:multiLevelType w:val="hybridMultilevel"/>
    <w:tmpl w:val="6E32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75070"/>
    <w:multiLevelType w:val="hybridMultilevel"/>
    <w:tmpl w:val="19EA6576"/>
    <w:lvl w:ilvl="0" w:tplc="0C090017">
      <w:start w:val="1"/>
      <w:numFmt w:val="lowerLetter"/>
      <w:lvlText w:val="%1)"/>
      <w:lvlJc w:val="left"/>
      <w:pPr>
        <w:ind w:left="790" w:hanging="360"/>
      </w:pPr>
      <w:rPr>
        <w:rFonts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9" w15:restartNumberingAfterBreak="0">
    <w:nsid w:val="75BC79DB"/>
    <w:multiLevelType w:val="hybridMultilevel"/>
    <w:tmpl w:val="9FA6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E91F13"/>
    <w:multiLevelType w:val="hybridMultilevel"/>
    <w:tmpl w:val="92AC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11"/>
  </w:num>
  <w:num w:numId="16">
    <w:abstractNumId w:val="16"/>
  </w:num>
  <w:num w:numId="17">
    <w:abstractNumId w:val="13"/>
  </w:num>
  <w:num w:numId="18">
    <w:abstractNumId w:val="26"/>
  </w:num>
  <w:num w:numId="19">
    <w:abstractNumId w:val="30"/>
  </w:num>
  <w:num w:numId="20">
    <w:abstractNumId w:val="18"/>
  </w:num>
  <w:num w:numId="21">
    <w:abstractNumId w:val="15"/>
  </w:num>
  <w:num w:numId="22">
    <w:abstractNumId w:val="20"/>
  </w:num>
  <w:num w:numId="23">
    <w:abstractNumId w:val="21"/>
  </w:num>
  <w:num w:numId="24">
    <w:abstractNumId w:val="10"/>
  </w:num>
  <w:num w:numId="25">
    <w:abstractNumId w:val="23"/>
  </w:num>
  <w:num w:numId="26">
    <w:abstractNumId w:val="29"/>
  </w:num>
  <w:num w:numId="27">
    <w:abstractNumId w:val="25"/>
  </w:num>
  <w:num w:numId="28">
    <w:abstractNumId w:val="24"/>
  </w:num>
  <w:num w:numId="29">
    <w:abstractNumId w:val="12"/>
  </w:num>
  <w:num w:numId="30">
    <w:abstractNumId w:val="12"/>
  </w:num>
  <w:num w:numId="31">
    <w:abstractNumId w:val="27"/>
  </w:num>
  <w:num w:numId="32">
    <w:abstractNumId w:val="14"/>
  </w:num>
  <w:num w:numId="33">
    <w:abstractNumId w:val="12"/>
  </w:num>
  <w:num w:numId="34">
    <w:abstractNumId w:val="17"/>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10B1F"/>
    <w:rsid w:val="00017047"/>
    <w:rsid w:val="00023634"/>
    <w:rsid w:val="00035B08"/>
    <w:rsid w:val="000367AA"/>
    <w:rsid w:val="00037B89"/>
    <w:rsid w:val="00044CB1"/>
    <w:rsid w:val="00045810"/>
    <w:rsid w:val="000531A8"/>
    <w:rsid w:val="00056D26"/>
    <w:rsid w:val="00062088"/>
    <w:rsid w:val="0006792F"/>
    <w:rsid w:val="000711D9"/>
    <w:rsid w:val="00073C74"/>
    <w:rsid w:val="00075843"/>
    <w:rsid w:val="00080F79"/>
    <w:rsid w:val="00081B97"/>
    <w:rsid w:val="00082192"/>
    <w:rsid w:val="000836DF"/>
    <w:rsid w:val="00083E5B"/>
    <w:rsid w:val="00085277"/>
    <w:rsid w:val="00094DF5"/>
    <w:rsid w:val="00095FD5"/>
    <w:rsid w:val="000A1CB3"/>
    <w:rsid w:val="000A2F0A"/>
    <w:rsid w:val="000B01AE"/>
    <w:rsid w:val="000B0F88"/>
    <w:rsid w:val="000B2A1B"/>
    <w:rsid w:val="000B3D74"/>
    <w:rsid w:val="000B5214"/>
    <w:rsid w:val="000B5868"/>
    <w:rsid w:val="000C2143"/>
    <w:rsid w:val="000C3751"/>
    <w:rsid w:val="000C3B83"/>
    <w:rsid w:val="000D1778"/>
    <w:rsid w:val="000D6411"/>
    <w:rsid w:val="000D65DD"/>
    <w:rsid w:val="000E0164"/>
    <w:rsid w:val="000E06D6"/>
    <w:rsid w:val="000E31F9"/>
    <w:rsid w:val="000E6F78"/>
    <w:rsid w:val="000F07D6"/>
    <w:rsid w:val="000F1AC4"/>
    <w:rsid w:val="000F1CBB"/>
    <w:rsid w:val="001014EB"/>
    <w:rsid w:val="00102885"/>
    <w:rsid w:val="00121100"/>
    <w:rsid w:val="00124E0B"/>
    <w:rsid w:val="00125CE1"/>
    <w:rsid w:val="00130343"/>
    <w:rsid w:val="00131E74"/>
    <w:rsid w:val="00135417"/>
    <w:rsid w:val="00141BC3"/>
    <w:rsid w:val="001432AF"/>
    <w:rsid w:val="00143407"/>
    <w:rsid w:val="00151636"/>
    <w:rsid w:val="00152B16"/>
    <w:rsid w:val="00154A8D"/>
    <w:rsid w:val="00155BD4"/>
    <w:rsid w:val="00161BD2"/>
    <w:rsid w:val="00167446"/>
    <w:rsid w:val="00171EEC"/>
    <w:rsid w:val="0017279A"/>
    <w:rsid w:val="00173510"/>
    <w:rsid w:val="00181B52"/>
    <w:rsid w:val="001833F8"/>
    <w:rsid w:val="0018507E"/>
    <w:rsid w:val="0019170A"/>
    <w:rsid w:val="001919F4"/>
    <w:rsid w:val="00192E2C"/>
    <w:rsid w:val="00194B49"/>
    <w:rsid w:val="00196ECC"/>
    <w:rsid w:val="001A5E78"/>
    <w:rsid w:val="001A69D2"/>
    <w:rsid w:val="001A6FE6"/>
    <w:rsid w:val="001A7FB7"/>
    <w:rsid w:val="001B07EC"/>
    <w:rsid w:val="001B0826"/>
    <w:rsid w:val="001B4B51"/>
    <w:rsid w:val="001B6810"/>
    <w:rsid w:val="001B6EB7"/>
    <w:rsid w:val="001B781F"/>
    <w:rsid w:val="001C2436"/>
    <w:rsid w:val="001C4B41"/>
    <w:rsid w:val="001C5C56"/>
    <w:rsid w:val="001D01A1"/>
    <w:rsid w:val="001D378E"/>
    <w:rsid w:val="001D7929"/>
    <w:rsid w:val="001E6F63"/>
    <w:rsid w:val="001E786C"/>
    <w:rsid w:val="001F019D"/>
    <w:rsid w:val="001F49E8"/>
    <w:rsid w:val="001F77FF"/>
    <w:rsid w:val="00200902"/>
    <w:rsid w:val="00200BB4"/>
    <w:rsid w:val="00203D28"/>
    <w:rsid w:val="00203F3E"/>
    <w:rsid w:val="002063B6"/>
    <w:rsid w:val="00212B4C"/>
    <w:rsid w:val="00221334"/>
    <w:rsid w:val="002231B8"/>
    <w:rsid w:val="00224E34"/>
    <w:rsid w:val="002306B3"/>
    <w:rsid w:val="002427E0"/>
    <w:rsid w:val="0024334E"/>
    <w:rsid w:val="00243D1C"/>
    <w:rsid w:val="002448B4"/>
    <w:rsid w:val="00244B6D"/>
    <w:rsid w:val="002535CF"/>
    <w:rsid w:val="00256576"/>
    <w:rsid w:val="00256DDA"/>
    <w:rsid w:val="0026502E"/>
    <w:rsid w:val="00276A29"/>
    <w:rsid w:val="00281820"/>
    <w:rsid w:val="0028485E"/>
    <w:rsid w:val="00284937"/>
    <w:rsid w:val="002873FC"/>
    <w:rsid w:val="00287B70"/>
    <w:rsid w:val="00296543"/>
    <w:rsid w:val="002A09CF"/>
    <w:rsid w:val="002A160A"/>
    <w:rsid w:val="002A3C7C"/>
    <w:rsid w:val="002A497A"/>
    <w:rsid w:val="002A5A70"/>
    <w:rsid w:val="002B1809"/>
    <w:rsid w:val="002B2903"/>
    <w:rsid w:val="002B70AC"/>
    <w:rsid w:val="002C1774"/>
    <w:rsid w:val="002C34D0"/>
    <w:rsid w:val="002C6DFC"/>
    <w:rsid w:val="002D1BC7"/>
    <w:rsid w:val="002D217B"/>
    <w:rsid w:val="002D2CC5"/>
    <w:rsid w:val="002D337B"/>
    <w:rsid w:val="002E2686"/>
    <w:rsid w:val="002E26AD"/>
    <w:rsid w:val="002E2A08"/>
    <w:rsid w:val="002F3719"/>
    <w:rsid w:val="003024D8"/>
    <w:rsid w:val="003037C9"/>
    <w:rsid w:val="00305CDC"/>
    <w:rsid w:val="00310FCA"/>
    <w:rsid w:val="003122B4"/>
    <w:rsid w:val="00312922"/>
    <w:rsid w:val="00322C3B"/>
    <w:rsid w:val="00322DAF"/>
    <w:rsid w:val="0033242B"/>
    <w:rsid w:val="00337919"/>
    <w:rsid w:val="00337A89"/>
    <w:rsid w:val="00345DC5"/>
    <w:rsid w:val="0035053E"/>
    <w:rsid w:val="00352174"/>
    <w:rsid w:val="00354162"/>
    <w:rsid w:val="00355E8A"/>
    <w:rsid w:val="00363819"/>
    <w:rsid w:val="00364784"/>
    <w:rsid w:val="00370C30"/>
    <w:rsid w:val="003715D8"/>
    <w:rsid w:val="00373B0E"/>
    <w:rsid w:val="00374AE3"/>
    <w:rsid w:val="00376B60"/>
    <w:rsid w:val="00380DFA"/>
    <w:rsid w:val="003815DE"/>
    <w:rsid w:val="00383BBF"/>
    <w:rsid w:val="00384C19"/>
    <w:rsid w:val="00392E27"/>
    <w:rsid w:val="003A06B7"/>
    <w:rsid w:val="003A4B45"/>
    <w:rsid w:val="003A52BA"/>
    <w:rsid w:val="003B2906"/>
    <w:rsid w:val="003B2BC7"/>
    <w:rsid w:val="003B5420"/>
    <w:rsid w:val="003B56AD"/>
    <w:rsid w:val="003C07BB"/>
    <w:rsid w:val="003C234B"/>
    <w:rsid w:val="003C4BE2"/>
    <w:rsid w:val="003C59C8"/>
    <w:rsid w:val="003C79A5"/>
    <w:rsid w:val="003D342A"/>
    <w:rsid w:val="003D5CEF"/>
    <w:rsid w:val="003D6511"/>
    <w:rsid w:val="003D7A03"/>
    <w:rsid w:val="003E0945"/>
    <w:rsid w:val="003E1346"/>
    <w:rsid w:val="003E158C"/>
    <w:rsid w:val="003E6457"/>
    <w:rsid w:val="003E66D4"/>
    <w:rsid w:val="003F24D3"/>
    <w:rsid w:val="003F59A0"/>
    <w:rsid w:val="003F6682"/>
    <w:rsid w:val="0040120E"/>
    <w:rsid w:val="00402AD9"/>
    <w:rsid w:val="00403268"/>
    <w:rsid w:val="00404076"/>
    <w:rsid w:val="00405506"/>
    <w:rsid w:val="00406622"/>
    <w:rsid w:val="00406C27"/>
    <w:rsid w:val="004108E3"/>
    <w:rsid w:val="00420023"/>
    <w:rsid w:val="00421AF0"/>
    <w:rsid w:val="00421DEF"/>
    <w:rsid w:val="00425089"/>
    <w:rsid w:val="00427D7F"/>
    <w:rsid w:val="004318A9"/>
    <w:rsid w:val="00431ABA"/>
    <w:rsid w:val="004324B6"/>
    <w:rsid w:val="00433682"/>
    <w:rsid w:val="00433825"/>
    <w:rsid w:val="0043744D"/>
    <w:rsid w:val="00442B75"/>
    <w:rsid w:val="00445086"/>
    <w:rsid w:val="00445FF6"/>
    <w:rsid w:val="004477A4"/>
    <w:rsid w:val="004511F2"/>
    <w:rsid w:val="00460EB2"/>
    <w:rsid w:val="004620CA"/>
    <w:rsid w:val="00465D6D"/>
    <w:rsid w:val="00466E82"/>
    <w:rsid w:val="00467CD7"/>
    <w:rsid w:val="00472797"/>
    <w:rsid w:val="00474F33"/>
    <w:rsid w:val="004835F0"/>
    <w:rsid w:val="00483C8B"/>
    <w:rsid w:val="00484AD1"/>
    <w:rsid w:val="00487985"/>
    <w:rsid w:val="00494B72"/>
    <w:rsid w:val="00496081"/>
    <w:rsid w:val="004977B1"/>
    <w:rsid w:val="004A1348"/>
    <w:rsid w:val="004A16A9"/>
    <w:rsid w:val="004A78B5"/>
    <w:rsid w:val="004B243F"/>
    <w:rsid w:val="004B2CED"/>
    <w:rsid w:val="004B4488"/>
    <w:rsid w:val="004B4FA6"/>
    <w:rsid w:val="004C1F91"/>
    <w:rsid w:val="004C2B08"/>
    <w:rsid w:val="004C518D"/>
    <w:rsid w:val="004C5195"/>
    <w:rsid w:val="004D2236"/>
    <w:rsid w:val="004D2C7C"/>
    <w:rsid w:val="004D3F41"/>
    <w:rsid w:val="004D71C4"/>
    <w:rsid w:val="004D7EB8"/>
    <w:rsid w:val="004E52A2"/>
    <w:rsid w:val="004E5B5C"/>
    <w:rsid w:val="004E695A"/>
    <w:rsid w:val="004F0AA6"/>
    <w:rsid w:val="004F0C04"/>
    <w:rsid w:val="004F1FAF"/>
    <w:rsid w:val="004F2B84"/>
    <w:rsid w:val="004F2E8D"/>
    <w:rsid w:val="004F45CB"/>
    <w:rsid w:val="004F79C3"/>
    <w:rsid w:val="0050046D"/>
    <w:rsid w:val="00503CBB"/>
    <w:rsid w:val="00510063"/>
    <w:rsid w:val="005146DC"/>
    <w:rsid w:val="0051546E"/>
    <w:rsid w:val="00523DAF"/>
    <w:rsid w:val="00525D3B"/>
    <w:rsid w:val="005261D0"/>
    <w:rsid w:val="0054242B"/>
    <w:rsid w:val="00542F07"/>
    <w:rsid w:val="00543427"/>
    <w:rsid w:val="0054708E"/>
    <w:rsid w:val="00550525"/>
    <w:rsid w:val="005612B4"/>
    <w:rsid w:val="005651F5"/>
    <w:rsid w:val="00567726"/>
    <w:rsid w:val="005679C2"/>
    <w:rsid w:val="00570B62"/>
    <w:rsid w:val="00575B4B"/>
    <w:rsid w:val="00581285"/>
    <w:rsid w:val="005828C1"/>
    <w:rsid w:val="00583B2A"/>
    <w:rsid w:val="0059272D"/>
    <w:rsid w:val="00595BBD"/>
    <w:rsid w:val="0059641E"/>
    <w:rsid w:val="0059652A"/>
    <w:rsid w:val="005A266D"/>
    <w:rsid w:val="005A5315"/>
    <w:rsid w:val="005B3626"/>
    <w:rsid w:val="005D04F3"/>
    <w:rsid w:val="005D60BB"/>
    <w:rsid w:val="005E01A5"/>
    <w:rsid w:val="005E1472"/>
    <w:rsid w:val="005E70F6"/>
    <w:rsid w:val="005E77B5"/>
    <w:rsid w:val="005F0FEE"/>
    <w:rsid w:val="005F7621"/>
    <w:rsid w:val="00601BB1"/>
    <w:rsid w:val="00603707"/>
    <w:rsid w:val="00611748"/>
    <w:rsid w:val="006140B9"/>
    <w:rsid w:val="00615EB9"/>
    <w:rsid w:val="00616B00"/>
    <w:rsid w:val="006173AC"/>
    <w:rsid w:val="0062100F"/>
    <w:rsid w:val="00624375"/>
    <w:rsid w:val="00624F52"/>
    <w:rsid w:val="00633F14"/>
    <w:rsid w:val="00634880"/>
    <w:rsid w:val="00636159"/>
    <w:rsid w:val="00640DC3"/>
    <w:rsid w:val="006425BA"/>
    <w:rsid w:val="00645F37"/>
    <w:rsid w:val="00646545"/>
    <w:rsid w:val="00650B9A"/>
    <w:rsid w:val="0065148C"/>
    <w:rsid w:val="0065273B"/>
    <w:rsid w:val="00653345"/>
    <w:rsid w:val="0065334B"/>
    <w:rsid w:val="00653569"/>
    <w:rsid w:val="00655D74"/>
    <w:rsid w:val="00656F11"/>
    <w:rsid w:val="00657722"/>
    <w:rsid w:val="0066483A"/>
    <w:rsid w:val="00664DDD"/>
    <w:rsid w:val="00682CE8"/>
    <w:rsid w:val="00684D37"/>
    <w:rsid w:val="00694030"/>
    <w:rsid w:val="00695EF1"/>
    <w:rsid w:val="006961D6"/>
    <w:rsid w:val="006A175B"/>
    <w:rsid w:val="006A4F26"/>
    <w:rsid w:val="006A6399"/>
    <w:rsid w:val="006A788C"/>
    <w:rsid w:val="006B15B7"/>
    <w:rsid w:val="006B16AB"/>
    <w:rsid w:val="006B2D1E"/>
    <w:rsid w:val="006C29D3"/>
    <w:rsid w:val="006C6DD2"/>
    <w:rsid w:val="006D04CC"/>
    <w:rsid w:val="006D1088"/>
    <w:rsid w:val="006D1F44"/>
    <w:rsid w:val="006D2823"/>
    <w:rsid w:val="006D2A35"/>
    <w:rsid w:val="006D3B99"/>
    <w:rsid w:val="006E3573"/>
    <w:rsid w:val="006F5785"/>
    <w:rsid w:val="006F5E2F"/>
    <w:rsid w:val="006F7B6A"/>
    <w:rsid w:val="0072151C"/>
    <w:rsid w:val="00726103"/>
    <w:rsid w:val="00727F4C"/>
    <w:rsid w:val="00732C30"/>
    <w:rsid w:val="00734F6B"/>
    <w:rsid w:val="00735C8F"/>
    <w:rsid w:val="00736D31"/>
    <w:rsid w:val="00740FBD"/>
    <w:rsid w:val="007430C1"/>
    <w:rsid w:val="0074391D"/>
    <w:rsid w:val="00746D5A"/>
    <w:rsid w:val="007477A9"/>
    <w:rsid w:val="00750B22"/>
    <w:rsid w:val="007538AE"/>
    <w:rsid w:val="00763FE9"/>
    <w:rsid w:val="00767862"/>
    <w:rsid w:val="007707F7"/>
    <w:rsid w:val="00774600"/>
    <w:rsid w:val="007767BD"/>
    <w:rsid w:val="00781867"/>
    <w:rsid w:val="00785ABB"/>
    <w:rsid w:val="00787CC0"/>
    <w:rsid w:val="007A1631"/>
    <w:rsid w:val="007A4C0E"/>
    <w:rsid w:val="007A6DAB"/>
    <w:rsid w:val="007B23B5"/>
    <w:rsid w:val="007B5B13"/>
    <w:rsid w:val="007B6F9C"/>
    <w:rsid w:val="007B79D5"/>
    <w:rsid w:val="007C18E7"/>
    <w:rsid w:val="007C36BD"/>
    <w:rsid w:val="007D1D3A"/>
    <w:rsid w:val="007E2604"/>
    <w:rsid w:val="007E33D2"/>
    <w:rsid w:val="007F1066"/>
    <w:rsid w:val="007F79B1"/>
    <w:rsid w:val="00804676"/>
    <w:rsid w:val="00815538"/>
    <w:rsid w:val="00823DAE"/>
    <w:rsid w:val="008275E8"/>
    <w:rsid w:val="00834591"/>
    <w:rsid w:val="00834760"/>
    <w:rsid w:val="00834903"/>
    <w:rsid w:val="008352AC"/>
    <w:rsid w:val="00846AEF"/>
    <w:rsid w:val="00852651"/>
    <w:rsid w:val="008553F7"/>
    <w:rsid w:val="00857700"/>
    <w:rsid w:val="00857C25"/>
    <w:rsid w:val="00864E28"/>
    <w:rsid w:val="008656D4"/>
    <w:rsid w:val="00865C89"/>
    <w:rsid w:val="00870F19"/>
    <w:rsid w:val="00873B9B"/>
    <w:rsid w:val="008766AD"/>
    <w:rsid w:val="00881219"/>
    <w:rsid w:val="008871E2"/>
    <w:rsid w:val="008907EB"/>
    <w:rsid w:val="00891B38"/>
    <w:rsid w:val="00894318"/>
    <w:rsid w:val="008957B9"/>
    <w:rsid w:val="00897AD2"/>
    <w:rsid w:val="008A125F"/>
    <w:rsid w:val="008A6F4F"/>
    <w:rsid w:val="008A70F3"/>
    <w:rsid w:val="008B3B54"/>
    <w:rsid w:val="008C29FE"/>
    <w:rsid w:val="008D0C25"/>
    <w:rsid w:val="008D3ECB"/>
    <w:rsid w:val="008D6AA7"/>
    <w:rsid w:val="008E258C"/>
    <w:rsid w:val="008E4C9B"/>
    <w:rsid w:val="008E5BE4"/>
    <w:rsid w:val="008E7B7C"/>
    <w:rsid w:val="008F058C"/>
    <w:rsid w:val="008F07F0"/>
    <w:rsid w:val="008F1594"/>
    <w:rsid w:val="008F4B45"/>
    <w:rsid w:val="009000AA"/>
    <w:rsid w:val="009043D3"/>
    <w:rsid w:val="00907B4A"/>
    <w:rsid w:val="00913EE2"/>
    <w:rsid w:val="0091706C"/>
    <w:rsid w:val="00926906"/>
    <w:rsid w:val="0093452F"/>
    <w:rsid w:val="009360B6"/>
    <w:rsid w:val="00942832"/>
    <w:rsid w:val="00942A31"/>
    <w:rsid w:val="009458F2"/>
    <w:rsid w:val="0095250F"/>
    <w:rsid w:val="009542F2"/>
    <w:rsid w:val="009562F4"/>
    <w:rsid w:val="00957F72"/>
    <w:rsid w:val="009655DC"/>
    <w:rsid w:val="00967706"/>
    <w:rsid w:val="00972E76"/>
    <w:rsid w:val="00977405"/>
    <w:rsid w:val="00977685"/>
    <w:rsid w:val="009827AE"/>
    <w:rsid w:val="00982B84"/>
    <w:rsid w:val="00984173"/>
    <w:rsid w:val="0098527C"/>
    <w:rsid w:val="009858E2"/>
    <w:rsid w:val="009874C5"/>
    <w:rsid w:val="00990482"/>
    <w:rsid w:val="00996476"/>
    <w:rsid w:val="009A6CDA"/>
    <w:rsid w:val="009A7F4C"/>
    <w:rsid w:val="009B32BA"/>
    <w:rsid w:val="009B51E7"/>
    <w:rsid w:val="009B5206"/>
    <w:rsid w:val="009B7859"/>
    <w:rsid w:val="009C17BD"/>
    <w:rsid w:val="009C742B"/>
    <w:rsid w:val="009D03C3"/>
    <w:rsid w:val="009D0B98"/>
    <w:rsid w:val="009D2F56"/>
    <w:rsid w:val="009E4A9E"/>
    <w:rsid w:val="009E66EE"/>
    <w:rsid w:val="009E6DE2"/>
    <w:rsid w:val="009E7788"/>
    <w:rsid w:val="009F52D4"/>
    <w:rsid w:val="00A010A6"/>
    <w:rsid w:val="00A021D7"/>
    <w:rsid w:val="00A12FD8"/>
    <w:rsid w:val="00A137ED"/>
    <w:rsid w:val="00A146E3"/>
    <w:rsid w:val="00A20BA7"/>
    <w:rsid w:val="00A20E2F"/>
    <w:rsid w:val="00A22D77"/>
    <w:rsid w:val="00A25139"/>
    <w:rsid w:val="00A26321"/>
    <w:rsid w:val="00A3287F"/>
    <w:rsid w:val="00A37CE3"/>
    <w:rsid w:val="00A41674"/>
    <w:rsid w:val="00A43338"/>
    <w:rsid w:val="00A51757"/>
    <w:rsid w:val="00A51FC5"/>
    <w:rsid w:val="00A5641C"/>
    <w:rsid w:val="00A60FB7"/>
    <w:rsid w:val="00A639AE"/>
    <w:rsid w:val="00A63FBA"/>
    <w:rsid w:val="00A64177"/>
    <w:rsid w:val="00A67018"/>
    <w:rsid w:val="00A7172E"/>
    <w:rsid w:val="00A75483"/>
    <w:rsid w:val="00A75DC5"/>
    <w:rsid w:val="00A83DCC"/>
    <w:rsid w:val="00A865EE"/>
    <w:rsid w:val="00A91196"/>
    <w:rsid w:val="00A95A7F"/>
    <w:rsid w:val="00A95EC0"/>
    <w:rsid w:val="00AA2666"/>
    <w:rsid w:val="00AA3C3B"/>
    <w:rsid w:val="00AA41CD"/>
    <w:rsid w:val="00AA4204"/>
    <w:rsid w:val="00AA4FB9"/>
    <w:rsid w:val="00AA5232"/>
    <w:rsid w:val="00AA57C1"/>
    <w:rsid w:val="00AA69A9"/>
    <w:rsid w:val="00AB0801"/>
    <w:rsid w:val="00AB1ACA"/>
    <w:rsid w:val="00AB53A4"/>
    <w:rsid w:val="00AB5450"/>
    <w:rsid w:val="00AB5878"/>
    <w:rsid w:val="00AB5901"/>
    <w:rsid w:val="00AC1A96"/>
    <w:rsid w:val="00AC2F3F"/>
    <w:rsid w:val="00AD3D4C"/>
    <w:rsid w:val="00AD402F"/>
    <w:rsid w:val="00AD52FB"/>
    <w:rsid w:val="00AD5919"/>
    <w:rsid w:val="00AD71A9"/>
    <w:rsid w:val="00AE2920"/>
    <w:rsid w:val="00AE2F7E"/>
    <w:rsid w:val="00AF51AC"/>
    <w:rsid w:val="00AF6D20"/>
    <w:rsid w:val="00B01486"/>
    <w:rsid w:val="00B05473"/>
    <w:rsid w:val="00B06791"/>
    <w:rsid w:val="00B06E28"/>
    <w:rsid w:val="00B10BA4"/>
    <w:rsid w:val="00B15CE8"/>
    <w:rsid w:val="00B166DC"/>
    <w:rsid w:val="00B17070"/>
    <w:rsid w:val="00B2044B"/>
    <w:rsid w:val="00B20F6A"/>
    <w:rsid w:val="00B217F2"/>
    <w:rsid w:val="00B23A4C"/>
    <w:rsid w:val="00B23C1E"/>
    <w:rsid w:val="00B279D8"/>
    <w:rsid w:val="00B31FBA"/>
    <w:rsid w:val="00B33138"/>
    <w:rsid w:val="00B378D4"/>
    <w:rsid w:val="00B3793F"/>
    <w:rsid w:val="00B37A8D"/>
    <w:rsid w:val="00B44BF9"/>
    <w:rsid w:val="00B45A9B"/>
    <w:rsid w:val="00B542FB"/>
    <w:rsid w:val="00B577EE"/>
    <w:rsid w:val="00B612E3"/>
    <w:rsid w:val="00B617FB"/>
    <w:rsid w:val="00B714E8"/>
    <w:rsid w:val="00B76A40"/>
    <w:rsid w:val="00B827A1"/>
    <w:rsid w:val="00B83E3D"/>
    <w:rsid w:val="00B90DB5"/>
    <w:rsid w:val="00B915A2"/>
    <w:rsid w:val="00B955F1"/>
    <w:rsid w:val="00BA0109"/>
    <w:rsid w:val="00BA1F38"/>
    <w:rsid w:val="00BA29B5"/>
    <w:rsid w:val="00BA40AF"/>
    <w:rsid w:val="00BA5561"/>
    <w:rsid w:val="00BA7327"/>
    <w:rsid w:val="00BA7CA8"/>
    <w:rsid w:val="00BB25DE"/>
    <w:rsid w:val="00BB42CA"/>
    <w:rsid w:val="00BC50C1"/>
    <w:rsid w:val="00BD1763"/>
    <w:rsid w:val="00BD1C20"/>
    <w:rsid w:val="00BD2649"/>
    <w:rsid w:val="00BD2C4F"/>
    <w:rsid w:val="00BD485F"/>
    <w:rsid w:val="00BE2018"/>
    <w:rsid w:val="00BE505F"/>
    <w:rsid w:val="00BF00A9"/>
    <w:rsid w:val="00BF1639"/>
    <w:rsid w:val="00BF225F"/>
    <w:rsid w:val="00BF2465"/>
    <w:rsid w:val="00BF426F"/>
    <w:rsid w:val="00BF5A7E"/>
    <w:rsid w:val="00BF6C0C"/>
    <w:rsid w:val="00C00C2A"/>
    <w:rsid w:val="00C0126E"/>
    <w:rsid w:val="00C0134F"/>
    <w:rsid w:val="00C0426F"/>
    <w:rsid w:val="00C11326"/>
    <w:rsid w:val="00C118D6"/>
    <w:rsid w:val="00C131D7"/>
    <w:rsid w:val="00C13ABA"/>
    <w:rsid w:val="00C17B0C"/>
    <w:rsid w:val="00C2171F"/>
    <w:rsid w:val="00C30467"/>
    <w:rsid w:val="00C349F8"/>
    <w:rsid w:val="00C42EB8"/>
    <w:rsid w:val="00C44111"/>
    <w:rsid w:val="00C4491F"/>
    <w:rsid w:val="00C465DC"/>
    <w:rsid w:val="00C47A07"/>
    <w:rsid w:val="00C539F2"/>
    <w:rsid w:val="00C57196"/>
    <w:rsid w:val="00C61A31"/>
    <w:rsid w:val="00C656D3"/>
    <w:rsid w:val="00C66700"/>
    <w:rsid w:val="00C80A2B"/>
    <w:rsid w:val="00C80C33"/>
    <w:rsid w:val="00C82610"/>
    <w:rsid w:val="00C92FDF"/>
    <w:rsid w:val="00C96024"/>
    <w:rsid w:val="00CA5F76"/>
    <w:rsid w:val="00CB2491"/>
    <w:rsid w:val="00CB53A0"/>
    <w:rsid w:val="00CB5C4C"/>
    <w:rsid w:val="00CB6698"/>
    <w:rsid w:val="00CC39C8"/>
    <w:rsid w:val="00CC506A"/>
    <w:rsid w:val="00CD38E9"/>
    <w:rsid w:val="00CD3AF2"/>
    <w:rsid w:val="00CE44C9"/>
    <w:rsid w:val="00CE6F6C"/>
    <w:rsid w:val="00CF45CC"/>
    <w:rsid w:val="00CF62BD"/>
    <w:rsid w:val="00CF6B04"/>
    <w:rsid w:val="00D07EC2"/>
    <w:rsid w:val="00D11EDB"/>
    <w:rsid w:val="00D16A90"/>
    <w:rsid w:val="00D16EF3"/>
    <w:rsid w:val="00D212D4"/>
    <w:rsid w:val="00D2455A"/>
    <w:rsid w:val="00D27283"/>
    <w:rsid w:val="00D3244E"/>
    <w:rsid w:val="00D34888"/>
    <w:rsid w:val="00D37294"/>
    <w:rsid w:val="00D3741F"/>
    <w:rsid w:val="00D40067"/>
    <w:rsid w:val="00D422E5"/>
    <w:rsid w:val="00D44C1F"/>
    <w:rsid w:val="00D471A6"/>
    <w:rsid w:val="00D54F49"/>
    <w:rsid w:val="00D62923"/>
    <w:rsid w:val="00D6302E"/>
    <w:rsid w:val="00D64F69"/>
    <w:rsid w:val="00D67686"/>
    <w:rsid w:val="00D678AD"/>
    <w:rsid w:val="00D67E9A"/>
    <w:rsid w:val="00D703F7"/>
    <w:rsid w:val="00D76659"/>
    <w:rsid w:val="00D7669E"/>
    <w:rsid w:val="00D76ABB"/>
    <w:rsid w:val="00D84C79"/>
    <w:rsid w:val="00D870FE"/>
    <w:rsid w:val="00D909A5"/>
    <w:rsid w:val="00D930A8"/>
    <w:rsid w:val="00D94D63"/>
    <w:rsid w:val="00D96763"/>
    <w:rsid w:val="00DA0006"/>
    <w:rsid w:val="00DA50D6"/>
    <w:rsid w:val="00DA5240"/>
    <w:rsid w:val="00DA7749"/>
    <w:rsid w:val="00DB54A4"/>
    <w:rsid w:val="00DB6AD3"/>
    <w:rsid w:val="00DC0154"/>
    <w:rsid w:val="00DC127A"/>
    <w:rsid w:val="00DC1373"/>
    <w:rsid w:val="00DC2B21"/>
    <w:rsid w:val="00DC356C"/>
    <w:rsid w:val="00DD3359"/>
    <w:rsid w:val="00DD375A"/>
    <w:rsid w:val="00DE22E2"/>
    <w:rsid w:val="00DE53AB"/>
    <w:rsid w:val="00DF3835"/>
    <w:rsid w:val="00DF620E"/>
    <w:rsid w:val="00DF6E5F"/>
    <w:rsid w:val="00DF7606"/>
    <w:rsid w:val="00DF7C32"/>
    <w:rsid w:val="00E03F84"/>
    <w:rsid w:val="00E24708"/>
    <w:rsid w:val="00E2560C"/>
    <w:rsid w:val="00E302D0"/>
    <w:rsid w:val="00E323B9"/>
    <w:rsid w:val="00E3777A"/>
    <w:rsid w:val="00E404E4"/>
    <w:rsid w:val="00E43F82"/>
    <w:rsid w:val="00E462B7"/>
    <w:rsid w:val="00E46937"/>
    <w:rsid w:val="00E548FC"/>
    <w:rsid w:val="00E62CF2"/>
    <w:rsid w:val="00E62F6F"/>
    <w:rsid w:val="00E65F53"/>
    <w:rsid w:val="00E66147"/>
    <w:rsid w:val="00E667BE"/>
    <w:rsid w:val="00E7460D"/>
    <w:rsid w:val="00E76A80"/>
    <w:rsid w:val="00E82C89"/>
    <w:rsid w:val="00E837D0"/>
    <w:rsid w:val="00E8499B"/>
    <w:rsid w:val="00E849F1"/>
    <w:rsid w:val="00E91760"/>
    <w:rsid w:val="00E9672D"/>
    <w:rsid w:val="00EA2CDC"/>
    <w:rsid w:val="00EA52F2"/>
    <w:rsid w:val="00EA626A"/>
    <w:rsid w:val="00EA62FC"/>
    <w:rsid w:val="00EB4BA2"/>
    <w:rsid w:val="00EC2DBE"/>
    <w:rsid w:val="00EC3BC8"/>
    <w:rsid w:val="00EC6641"/>
    <w:rsid w:val="00EC7675"/>
    <w:rsid w:val="00ED1055"/>
    <w:rsid w:val="00ED2B70"/>
    <w:rsid w:val="00ED60EE"/>
    <w:rsid w:val="00ED62E2"/>
    <w:rsid w:val="00EE2754"/>
    <w:rsid w:val="00EE46FE"/>
    <w:rsid w:val="00EE4BCD"/>
    <w:rsid w:val="00EF3807"/>
    <w:rsid w:val="00F050CA"/>
    <w:rsid w:val="00F0718D"/>
    <w:rsid w:val="00F074CE"/>
    <w:rsid w:val="00F07E89"/>
    <w:rsid w:val="00F13D65"/>
    <w:rsid w:val="00F161BE"/>
    <w:rsid w:val="00F20798"/>
    <w:rsid w:val="00F239C5"/>
    <w:rsid w:val="00F2545E"/>
    <w:rsid w:val="00F26268"/>
    <w:rsid w:val="00F272DC"/>
    <w:rsid w:val="00F33D07"/>
    <w:rsid w:val="00F34988"/>
    <w:rsid w:val="00F414E0"/>
    <w:rsid w:val="00F43AB7"/>
    <w:rsid w:val="00F46C33"/>
    <w:rsid w:val="00F47877"/>
    <w:rsid w:val="00F50491"/>
    <w:rsid w:val="00F50994"/>
    <w:rsid w:val="00F52BA3"/>
    <w:rsid w:val="00F55873"/>
    <w:rsid w:val="00F574B6"/>
    <w:rsid w:val="00F57EAC"/>
    <w:rsid w:val="00F61275"/>
    <w:rsid w:val="00F6153F"/>
    <w:rsid w:val="00F62634"/>
    <w:rsid w:val="00F6289B"/>
    <w:rsid w:val="00F66C38"/>
    <w:rsid w:val="00F709FF"/>
    <w:rsid w:val="00F7441C"/>
    <w:rsid w:val="00F74AD4"/>
    <w:rsid w:val="00F74DFC"/>
    <w:rsid w:val="00F7527D"/>
    <w:rsid w:val="00F86AA3"/>
    <w:rsid w:val="00F93F71"/>
    <w:rsid w:val="00F97C88"/>
    <w:rsid w:val="00FA055E"/>
    <w:rsid w:val="00FA4C21"/>
    <w:rsid w:val="00FA770F"/>
    <w:rsid w:val="00FB4DEF"/>
    <w:rsid w:val="00FB5C5B"/>
    <w:rsid w:val="00FB7F77"/>
    <w:rsid w:val="00FC690D"/>
    <w:rsid w:val="00FD1E77"/>
    <w:rsid w:val="00FD2665"/>
    <w:rsid w:val="00FD3ED6"/>
    <w:rsid w:val="00FD4123"/>
    <w:rsid w:val="00FD484F"/>
    <w:rsid w:val="00FD5F64"/>
    <w:rsid w:val="00FE50B6"/>
    <w:rsid w:val="00FE523A"/>
    <w:rsid w:val="00FF3B72"/>
    <w:rsid w:val="00FF7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CB"/>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6D2823"/>
    <w:rPr>
      <w:rFonts w:ascii="Arial" w:eastAsiaTheme="minorEastAsia" w:hAnsi="Arial"/>
      <w:sz w:val="20"/>
      <w:szCs w:val="21"/>
    </w:rPr>
  </w:style>
  <w:style w:type="paragraph" w:styleId="FootnoteText">
    <w:name w:val="footnote text"/>
    <w:basedOn w:val="Normal"/>
    <w:link w:val="FootnoteTextChar"/>
    <w:uiPriority w:val="99"/>
    <w:semiHidden/>
    <w:unhideWhenUsed/>
    <w:rsid w:val="00F97C88"/>
    <w:pPr>
      <w:spacing w:after="0" w:line="240" w:lineRule="auto"/>
    </w:pPr>
    <w:rPr>
      <w:szCs w:val="20"/>
    </w:rPr>
  </w:style>
  <w:style w:type="character" w:customStyle="1" w:styleId="FootnoteTextChar">
    <w:name w:val="Footnote Text Char"/>
    <w:basedOn w:val="DefaultParagraphFont"/>
    <w:link w:val="FootnoteText"/>
    <w:uiPriority w:val="99"/>
    <w:semiHidden/>
    <w:rsid w:val="00F97C88"/>
    <w:rPr>
      <w:rFonts w:ascii="Arial" w:eastAsiaTheme="minorEastAsia" w:hAnsi="Arial"/>
      <w:sz w:val="20"/>
      <w:szCs w:val="20"/>
    </w:rPr>
  </w:style>
  <w:style w:type="character" w:styleId="FootnoteReference">
    <w:name w:val="footnote reference"/>
    <w:basedOn w:val="DefaultParagraphFont"/>
    <w:uiPriority w:val="99"/>
    <w:semiHidden/>
    <w:unhideWhenUsed/>
    <w:rsid w:val="00F97C88"/>
    <w:rPr>
      <w:vertAlign w:val="superscript"/>
    </w:rPr>
  </w:style>
  <w:style w:type="table" w:styleId="TableGrid">
    <w:name w:val="Table Grid"/>
    <w:basedOn w:val="TableNormal"/>
    <w:uiPriority w:val="39"/>
    <w:rsid w:val="00957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886">
      <w:bodyDiv w:val="1"/>
      <w:marLeft w:val="0"/>
      <w:marRight w:val="0"/>
      <w:marTop w:val="0"/>
      <w:marBottom w:val="0"/>
      <w:divBdr>
        <w:top w:val="none" w:sz="0" w:space="0" w:color="auto"/>
        <w:left w:val="none" w:sz="0" w:space="0" w:color="auto"/>
        <w:bottom w:val="none" w:sz="0" w:space="0" w:color="auto"/>
        <w:right w:val="none" w:sz="0" w:space="0" w:color="auto"/>
      </w:divBdr>
      <w:divsChild>
        <w:div w:id="2027246161">
          <w:marLeft w:val="0"/>
          <w:marRight w:val="0"/>
          <w:marTop w:val="240"/>
          <w:marBottom w:val="480"/>
          <w:divBdr>
            <w:top w:val="none" w:sz="0" w:space="0" w:color="auto"/>
            <w:left w:val="none" w:sz="0" w:space="0" w:color="auto"/>
            <w:bottom w:val="none" w:sz="0" w:space="0" w:color="auto"/>
            <w:right w:val="none" w:sz="0" w:space="0" w:color="auto"/>
          </w:divBdr>
          <w:divsChild>
            <w:div w:id="384911411">
              <w:marLeft w:val="0"/>
              <w:marRight w:val="0"/>
              <w:marTop w:val="0"/>
              <w:marBottom w:val="0"/>
              <w:divBdr>
                <w:top w:val="none" w:sz="0" w:space="0" w:color="auto"/>
                <w:left w:val="none" w:sz="0" w:space="0" w:color="auto"/>
                <w:bottom w:val="none" w:sz="0" w:space="0" w:color="auto"/>
                <w:right w:val="none" w:sz="0" w:space="0" w:color="auto"/>
              </w:divBdr>
              <w:divsChild>
                <w:div w:id="89474200">
                  <w:marLeft w:val="0"/>
                  <w:marRight w:val="0"/>
                  <w:marTop w:val="0"/>
                  <w:marBottom w:val="0"/>
                  <w:divBdr>
                    <w:top w:val="none" w:sz="0" w:space="0" w:color="auto"/>
                    <w:left w:val="none" w:sz="0" w:space="0" w:color="auto"/>
                    <w:bottom w:val="none" w:sz="0" w:space="0" w:color="auto"/>
                    <w:right w:val="none" w:sz="0" w:space="0" w:color="auto"/>
                  </w:divBdr>
                  <w:divsChild>
                    <w:div w:id="285545323">
                      <w:marLeft w:val="0"/>
                      <w:marRight w:val="0"/>
                      <w:marTop w:val="0"/>
                      <w:marBottom w:val="0"/>
                      <w:divBdr>
                        <w:top w:val="none" w:sz="0" w:space="0" w:color="auto"/>
                        <w:left w:val="none" w:sz="0" w:space="0" w:color="auto"/>
                        <w:bottom w:val="none" w:sz="0" w:space="0" w:color="auto"/>
                        <w:right w:val="none" w:sz="0" w:space="0" w:color="auto"/>
                      </w:divBdr>
                      <w:divsChild>
                        <w:div w:id="360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62">
      <w:bodyDiv w:val="1"/>
      <w:marLeft w:val="0"/>
      <w:marRight w:val="0"/>
      <w:marTop w:val="0"/>
      <w:marBottom w:val="0"/>
      <w:divBdr>
        <w:top w:val="none" w:sz="0" w:space="0" w:color="auto"/>
        <w:left w:val="none" w:sz="0" w:space="0" w:color="auto"/>
        <w:bottom w:val="none" w:sz="0" w:space="0" w:color="auto"/>
        <w:right w:val="none" w:sz="0" w:space="0" w:color="auto"/>
      </w:divBdr>
    </w:div>
    <w:div w:id="308294111">
      <w:bodyDiv w:val="1"/>
      <w:marLeft w:val="0"/>
      <w:marRight w:val="0"/>
      <w:marTop w:val="0"/>
      <w:marBottom w:val="0"/>
      <w:divBdr>
        <w:top w:val="none" w:sz="0" w:space="0" w:color="auto"/>
        <w:left w:val="none" w:sz="0" w:space="0" w:color="auto"/>
        <w:bottom w:val="none" w:sz="0" w:space="0" w:color="auto"/>
        <w:right w:val="none" w:sz="0" w:space="0" w:color="auto"/>
      </w:divBdr>
    </w:div>
    <w:div w:id="419176020">
      <w:bodyDiv w:val="1"/>
      <w:marLeft w:val="0"/>
      <w:marRight w:val="0"/>
      <w:marTop w:val="0"/>
      <w:marBottom w:val="0"/>
      <w:divBdr>
        <w:top w:val="none" w:sz="0" w:space="0" w:color="auto"/>
        <w:left w:val="none" w:sz="0" w:space="0" w:color="auto"/>
        <w:bottom w:val="none" w:sz="0" w:space="0" w:color="auto"/>
        <w:right w:val="none" w:sz="0" w:space="0" w:color="auto"/>
      </w:divBdr>
    </w:div>
    <w:div w:id="520172532">
      <w:bodyDiv w:val="1"/>
      <w:marLeft w:val="0"/>
      <w:marRight w:val="0"/>
      <w:marTop w:val="0"/>
      <w:marBottom w:val="0"/>
      <w:divBdr>
        <w:top w:val="none" w:sz="0" w:space="0" w:color="auto"/>
        <w:left w:val="none" w:sz="0" w:space="0" w:color="auto"/>
        <w:bottom w:val="none" w:sz="0" w:space="0" w:color="auto"/>
        <w:right w:val="none" w:sz="0" w:space="0" w:color="auto"/>
      </w:divBdr>
    </w:div>
    <w:div w:id="552816612">
      <w:bodyDiv w:val="1"/>
      <w:marLeft w:val="0"/>
      <w:marRight w:val="0"/>
      <w:marTop w:val="0"/>
      <w:marBottom w:val="0"/>
      <w:divBdr>
        <w:top w:val="none" w:sz="0" w:space="0" w:color="auto"/>
        <w:left w:val="none" w:sz="0" w:space="0" w:color="auto"/>
        <w:bottom w:val="none" w:sz="0" w:space="0" w:color="auto"/>
        <w:right w:val="none" w:sz="0" w:space="0" w:color="auto"/>
      </w:divBdr>
    </w:div>
    <w:div w:id="57770909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46597415">
      <w:bodyDiv w:val="1"/>
      <w:marLeft w:val="0"/>
      <w:marRight w:val="0"/>
      <w:marTop w:val="0"/>
      <w:marBottom w:val="0"/>
      <w:divBdr>
        <w:top w:val="none" w:sz="0" w:space="0" w:color="auto"/>
        <w:left w:val="none" w:sz="0" w:space="0" w:color="auto"/>
        <w:bottom w:val="none" w:sz="0" w:space="0" w:color="auto"/>
        <w:right w:val="none" w:sz="0" w:space="0" w:color="auto"/>
      </w:divBdr>
    </w:div>
    <w:div w:id="853109811">
      <w:bodyDiv w:val="1"/>
      <w:marLeft w:val="0"/>
      <w:marRight w:val="0"/>
      <w:marTop w:val="0"/>
      <w:marBottom w:val="0"/>
      <w:divBdr>
        <w:top w:val="none" w:sz="0" w:space="0" w:color="auto"/>
        <w:left w:val="none" w:sz="0" w:space="0" w:color="auto"/>
        <w:bottom w:val="none" w:sz="0" w:space="0" w:color="auto"/>
        <w:right w:val="none" w:sz="0" w:space="0" w:color="auto"/>
      </w:divBdr>
    </w:div>
    <w:div w:id="863980445">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96485853">
      <w:bodyDiv w:val="1"/>
      <w:marLeft w:val="0"/>
      <w:marRight w:val="0"/>
      <w:marTop w:val="0"/>
      <w:marBottom w:val="0"/>
      <w:divBdr>
        <w:top w:val="none" w:sz="0" w:space="0" w:color="auto"/>
        <w:left w:val="none" w:sz="0" w:space="0" w:color="auto"/>
        <w:bottom w:val="none" w:sz="0" w:space="0" w:color="auto"/>
        <w:right w:val="none" w:sz="0" w:space="0" w:color="auto"/>
      </w:divBdr>
    </w:div>
    <w:div w:id="1133058432">
      <w:bodyDiv w:val="1"/>
      <w:marLeft w:val="0"/>
      <w:marRight w:val="0"/>
      <w:marTop w:val="0"/>
      <w:marBottom w:val="0"/>
      <w:divBdr>
        <w:top w:val="none" w:sz="0" w:space="0" w:color="auto"/>
        <w:left w:val="none" w:sz="0" w:space="0" w:color="auto"/>
        <w:bottom w:val="none" w:sz="0" w:space="0" w:color="auto"/>
        <w:right w:val="none" w:sz="0" w:space="0" w:color="auto"/>
      </w:divBdr>
    </w:div>
    <w:div w:id="1166674580">
      <w:bodyDiv w:val="1"/>
      <w:marLeft w:val="0"/>
      <w:marRight w:val="0"/>
      <w:marTop w:val="0"/>
      <w:marBottom w:val="0"/>
      <w:divBdr>
        <w:top w:val="none" w:sz="0" w:space="0" w:color="auto"/>
        <w:left w:val="none" w:sz="0" w:space="0" w:color="auto"/>
        <w:bottom w:val="none" w:sz="0" w:space="0" w:color="auto"/>
        <w:right w:val="none" w:sz="0" w:space="0" w:color="auto"/>
      </w:divBdr>
    </w:div>
    <w:div w:id="1453133377">
      <w:bodyDiv w:val="1"/>
      <w:marLeft w:val="0"/>
      <w:marRight w:val="0"/>
      <w:marTop w:val="0"/>
      <w:marBottom w:val="0"/>
      <w:divBdr>
        <w:top w:val="none" w:sz="0" w:space="0" w:color="auto"/>
        <w:left w:val="none" w:sz="0" w:space="0" w:color="auto"/>
        <w:bottom w:val="none" w:sz="0" w:space="0" w:color="auto"/>
        <w:right w:val="none" w:sz="0" w:space="0" w:color="auto"/>
      </w:divBdr>
    </w:div>
    <w:div w:id="1622036221">
      <w:bodyDiv w:val="1"/>
      <w:marLeft w:val="0"/>
      <w:marRight w:val="0"/>
      <w:marTop w:val="0"/>
      <w:marBottom w:val="0"/>
      <w:divBdr>
        <w:top w:val="none" w:sz="0" w:space="0" w:color="auto"/>
        <w:left w:val="none" w:sz="0" w:space="0" w:color="auto"/>
        <w:bottom w:val="none" w:sz="0" w:space="0" w:color="auto"/>
        <w:right w:val="none" w:sz="0" w:space="0" w:color="auto"/>
      </w:divBdr>
    </w:div>
    <w:div w:id="1630629263">
      <w:bodyDiv w:val="1"/>
      <w:marLeft w:val="0"/>
      <w:marRight w:val="0"/>
      <w:marTop w:val="0"/>
      <w:marBottom w:val="0"/>
      <w:divBdr>
        <w:top w:val="none" w:sz="0" w:space="0" w:color="auto"/>
        <w:left w:val="none" w:sz="0" w:space="0" w:color="auto"/>
        <w:bottom w:val="none" w:sz="0" w:space="0" w:color="auto"/>
        <w:right w:val="none" w:sz="0" w:space="0" w:color="auto"/>
      </w:divBdr>
    </w:div>
    <w:div w:id="1736587039">
      <w:bodyDiv w:val="1"/>
      <w:marLeft w:val="0"/>
      <w:marRight w:val="0"/>
      <w:marTop w:val="0"/>
      <w:marBottom w:val="0"/>
      <w:divBdr>
        <w:top w:val="none" w:sz="0" w:space="0" w:color="auto"/>
        <w:left w:val="none" w:sz="0" w:space="0" w:color="auto"/>
        <w:bottom w:val="none" w:sz="0" w:space="0" w:color="auto"/>
        <w:right w:val="none" w:sz="0" w:space="0" w:color="auto"/>
      </w:divBdr>
    </w:div>
    <w:div w:id="1738281663">
      <w:bodyDiv w:val="1"/>
      <w:marLeft w:val="0"/>
      <w:marRight w:val="0"/>
      <w:marTop w:val="0"/>
      <w:marBottom w:val="0"/>
      <w:divBdr>
        <w:top w:val="none" w:sz="0" w:space="0" w:color="auto"/>
        <w:left w:val="none" w:sz="0" w:space="0" w:color="auto"/>
        <w:bottom w:val="none" w:sz="0" w:space="0" w:color="auto"/>
        <w:right w:val="none" w:sz="0" w:space="0" w:color="auto"/>
      </w:divBdr>
      <w:divsChild>
        <w:div w:id="1291085277">
          <w:marLeft w:val="0"/>
          <w:marRight w:val="0"/>
          <w:marTop w:val="0"/>
          <w:marBottom w:val="0"/>
          <w:divBdr>
            <w:top w:val="none" w:sz="0" w:space="0" w:color="auto"/>
            <w:left w:val="none" w:sz="0" w:space="0" w:color="auto"/>
            <w:bottom w:val="none" w:sz="0" w:space="0" w:color="auto"/>
            <w:right w:val="none" w:sz="0" w:space="0" w:color="auto"/>
          </w:divBdr>
          <w:divsChild>
            <w:div w:id="1263950049">
              <w:marLeft w:val="0"/>
              <w:marRight w:val="0"/>
              <w:marTop w:val="0"/>
              <w:marBottom w:val="0"/>
              <w:divBdr>
                <w:top w:val="none" w:sz="0" w:space="0" w:color="auto"/>
                <w:left w:val="none" w:sz="0" w:space="0" w:color="auto"/>
                <w:bottom w:val="none" w:sz="0" w:space="0" w:color="auto"/>
                <w:right w:val="none" w:sz="0" w:space="0" w:color="auto"/>
              </w:divBdr>
              <w:divsChild>
                <w:div w:id="1383216424">
                  <w:marLeft w:val="0"/>
                  <w:marRight w:val="0"/>
                  <w:marTop w:val="0"/>
                  <w:marBottom w:val="0"/>
                  <w:divBdr>
                    <w:top w:val="none" w:sz="0" w:space="0" w:color="auto"/>
                    <w:left w:val="none" w:sz="0" w:space="0" w:color="auto"/>
                    <w:bottom w:val="none" w:sz="0" w:space="0" w:color="auto"/>
                    <w:right w:val="none" w:sz="0" w:space="0" w:color="auto"/>
                  </w:divBdr>
                  <w:divsChild>
                    <w:div w:id="507867236">
                      <w:marLeft w:val="0"/>
                      <w:marRight w:val="0"/>
                      <w:marTop w:val="0"/>
                      <w:marBottom w:val="0"/>
                      <w:divBdr>
                        <w:top w:val="none" w:sz="0" w:space="0" w:color="auto"/>
                        <w:left w:val="none" w:sz="0" w:space="0" w:color="auto"/>
                        <w:bottom w:val="none" w:sz="0" w:space="0" w:color="auto"/>
                        <w:right w:val="none" w:sz="0" w:space="0" w:color="auto"/>
                      </w:divBdr>
                      <w:divsChild>
                        <w:div w:id="278073439">
                          <w:marLeft w:val="0"/>
                          <w:marRight w:val="0"/>
                          <w:marTop w:val="0"/>
                          <w:marBottom w:val="0"/>
                          <w:divBdr>
                            <w:top w:val="none" w:sz="0" w:space="0" w:color="auto"/>
                            <w:left w:val="none" w:sz="0" w:space="0" w:color="auto"/>
                            <w:bottom w:val="none" w:sz="0" w:space="0" w:color="auto"/>
                            <w:right w:val="none" w:sz="0" w:space="0" w:color="auto"/>
                          </w:divBdr>
                          <w:divsChild>
                            <w:div w:id="1485077356">
                              <w:marLeft w:val="0"/>
                              <w:marRight w:val="0"/>
                              <w:marTop w:val="0"/>
                              <w:marBottom w:val="0"/>
                              <w:divBdr>
                                <w:top w:val="none" w:sz="0" w:space="0" w:color="auto"/>
                                <w:left w:val="none" w:sz="0" w:space="0" w:color="auto"/>
                                <w:bottom w:val="none" w:sz="0" w:space="0" w:color="auto"/>
                                <w:right w:val="none" w:sz="0" w:space="0" w:color="auto"/>
                              </w:divBdr>
                              <w:divsChild>
                                <w:div w:id="375087056">
                                  <w:marLeft w:val="0"/>
                                  <w:marRight w:val="0"/>
                                  <w:marTop w:val="0"/>
                                  <w:marBottom w:val="0"/>
                                  <w:divBdr>
                                    <w:top w:val="none" w:sz="0" w:space="0" w:color="auto"/>
                                    <w:left w:val="none" w:sz="0" w:space="0" w:color="auto"/>
                                    <w:bottom w:val="none" w:sz="0" w:space="0" w:color="auto"/>
                                    <w:right w:val="none" w:sz="0" w:space="0" w:color="auto"/>
                                  </w:divBdr>
                                  <w:divsChild>
                                    <w:div w:id="176847124">
                                      <w:marLeft w:val="0"/>
                                      <w:marRight w:val="0"/>
                                      <w:marTop w:val="0"/>
                                      <w:marBottom w:val="0"/>
                                      <w:divBdr>
                                        <w:top w:val="none" w:sz="0" w:space="0" w:color="auto"/>
                                        <w:left w:val="none" w:sz="0" w:space="0" w:color="auto"/>
                                        <w:bottom w:val="none" w:sz="0" w:space="0" w:color="auto"/>
                                        <w:right w:val="none" w:sz="0" w:space="0" w:color="auto"/>
                                      </w:divBdr>
                                      <w:divsChild>
                                        <w:div w:id="230505843">
                                          <w:marLeft w:val="0"/>
                                          <w:marRight w:val="0"/>
                                          <w:marTop w:val="0"/>
                                          <w:marBottom w:val="0"/>
                                          <w:divBdr>
                                            <w:top w:val="none" w:sz="0" w:space="0" w:color="auto"/>
                                            <w:left w:val="none" w:sz="0" w:space="0" w:color="auto"/>
                                            <w:bottom w:val="none" w:sz="0" w:space="0" w:color="auto"/>
                                            <w:right w:val="none" w:sz="0" w:space="0" w:color="auto"/>
                                          </w:divBdr>
                                          <w:divsChild>
                                            <w:div w:id="1224414977">
                                              <w:marLeft w:val="0"/>
                                              <w:marRight w:val="0"/>
                                              <w:marTop w:val="0"/>
                                              <w:marBottom w:val="0"/>
                                              <w:divBdr>
                                                <w:top w:val="none" w:sz="0" w:space="0" w:color="auto"/>
                                                <w:left w:val="none" w:sz="0" w:space="0" w:color="auto"/>
                                                <w:bottom w:val="none" w:sz="0" w:space="0" w:color="auto"/>
                                                <w:right w:val="none" w:sz="0" w:space="0" w:color="auto"/>
                                              </w:divBdr>
                                              <w:divsChild>
                                                <w:div w:id="65999178">
                                                  <w:marLeft w:val="0"/>
                                                  <w:marRight w:val="0"/>
                                                  <w:marTop w:val="0"/>
                                                  <w:marBottom w:val="0"/>
                                                  <w:divBdr>
                                                    <w:top w:val="none" w:sz="0" w:space="0" w:color="auto"/>
                                                    <w:left w:val="none" w:sz="0" w:space="0" w:color="auto"/>
                                                    <w:bottom w:val="none" w:sz="0" w:space="0" w:color="auto"/>
                                                    <w:right w:val="none" w:sz="0" w:space="0" w:color="auto"/>
                                                  </w:divBdr>
                                                  <w:divsChild>
                                                    <w:div w:id="324557297">
                                                      <w:marLeft w:val="0"/>
                                                      <w:marRight w:val="0"/>
                                                      <w:marTop w:val="0"/>
                                                      <w:marBottom w:val="0"/>
                                                      <w:divBdr>
                                                        <w:top w:val="none" w:sz="0" w:space="0" w:color="auto"/>
                                                        <w:left w:val="none" w:sz="0" w:space="0" w:color="auto"/>
                                                        <w:bottom w:val="none" w:sz="0" w:space="0" w:color="auto"/>
                                                        <w:right w:val="none" w:sz="0" w:space="0" w:color="auto"/>
                                                      </w:divBdr>
                                                      <w:divsChild>
                                                        <w:div w:id="1547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676454">
      <w:bodyDiv w:val="1"/>
      <w:marLeft w:val="0"/>
      <w:marRight w:val="0"/>
      <w:marTop w:val="0"/>
      <w:marBottom w:val="0"/>
      <w:divBdr>
        <w:top w:val="none" w:sz="0" w:space="0" w:color="auto"/>
        <w:left w:val="none" w:sz="0" w:space="0" w:color="auto"/>
        <w:bottom w:val="none" w:sz="0" w:space="0" w:color="auto"/>
        <w:right w:val="none" w:sz="0" w:space="0" w:color="auto"/>
      </w:divBdr>
    </w:div>
    <w:div w:id="1834099325">
      <w:bodyDiv w:val="1"/>
      <w:marLeft w:val="0"/>
      <w:marRight w:val="0"/>
      <w:marTop w:val="0"/>
      <w:marBottom w:val="0"/>
      <w:divBdr>
        <w:top w:val="none" w:sz="0" w:space="0" w:color="auto"/>
        <w:left w:val="none" w:sz="0" w:space="0" w:color="auto"/>
        <w:bottom w:val="none" w:sz="0" w:space="0" w:color="auto"/>
        <w:right w:val="none" w:sz="0" w:space="0" w:color="auto"/>
      </w:divBdr>
    </w:div>
    <w:div w:id="1850216830">
      <w:bodyDiv w:val="1"/>
      <w:marLeft w:val="0"/>
      <w:marRight w:val="0"/>
      <w:marTop w:val="0"/>
      <w:marBottom w:val="0"/>
      <w:divBdr>
        <w:top w:val="none" w:sz="0" w:space="0" w:color="auto"/>
        <w:left w:val="none" w:sz="0" w:space="0" w:color="auto"/>
        <w:bottom w:val="none" w:sz="0" w:space="0" w:color="auto"/>
        <w:right w:val="none" w:sz="0" w:space="0" w:color="auto"/>
      </w:divBdr>
    </w:div>
    <w:div w:id="1897273026">
      <w:bodyDiv w:val="1"/>
      <w:marLeft w:val="0"/>
      <w:marRight w:val="0"/>
      <w:marTop w:val="0"/>
      <w:marBottom w:val="0"/>
      <w:divBdr>
        <w:top w:val="none" w:sz="0" w:space="0" w:color="auto"/>
        <w:left w:val="none" w:sz="0" w:space="0" w:color="auto"/>
        <w:bottom w:val="none" w:sz="0" w:space="0" w:color="auto"/>
        <w:right w:val="none" w:sz="0" w:space="0" w:color="auto"/>
      </w:divBdr>
    </w:div>
    <w:div w:id="1918781405">
      <w:bodyDiv w:val="1"/>
      <w:marLeft w:val="0"/>
      <w:marRight w:val="0"/>
      <w:marTop w:val="0"/>
      <w:marBottom w:val="0"/>
      <w:divBdr>
        <w:top w:val="none" w:sz="0" w:space="0" w:color="auto"/>
        <w:left w:val="none" w:sz="0" w:space="0" w:color="auto"/>
        <w:bottom w:val="none" w:sz="0" w:space="0" w:color="auto"/>
        <w:right w:val="none" w:sz="0" w:space="0" w:color="auto"/>
      </w:divBdr>
    </w:div>
    <w:div w:id="1940678511">
      <w:bodyDiv w:val="1"/>
      <w:marLeft w:val="0"/>
      <w:marRight w:val="0"/>
      <w:marTop w:val="0"/>
      <w:marBottom w:val="0"/>
      <w:divBdr>
        <w:top w:val="none" w:sz="0" w:space="0" w:color="auto"/>
        <w:left w:val="none" w:sz="0" w:space="0" w:color="auto"/>
        <w:bottom w:val="none" w:sz="0" w:space="0" w:color="auto"/>
        <w:right w:val="none" w:sz="0" w:space="0" w:color="auto"/>
      </w:divBdr>
    </w:div>
    <w:div w:id="2003922524">
      <w:bodyDiv w:val="1"/>
      <w:marLeft w:val="0"/>
      <w:marRight w:val="0"/>
      <w:marTop w:val="0"/>
      <w:marBottom w:val="0"/>
      <w:divBdr>
        <w:top w:val="none" w:sz="0" w:space="0" w:color="auto"/>
        <w:left w:val="none" w:sz="0" w:space="0" w:color="auto"/>
        <w:bottom w:val="none" w:sz="0" w:space="0" w:color="auto"/>
        <w:right w:val="none" w:sz="0" w:space="0" w:color="auto"/>
      </w:divBdr>
    </w:div>
    <w:div w:id="2030181020">
      <w:bodyDiv w:val="1"/>
      <w:marLeft w:val="0"/>
      <w:marRight w:val="0"/>
      <w:marTop w:val="0"/>
      <w:marBottom w:val="0"/>
      <w:divBdr>
        <w:top w:val="none" w:sz="0" w:space="0" w:color="auto"/>
        <w:left w:val="none" w:sz="0" w:space="0" w:color="auto"/>
        <w:bottom w:val="none" w:sz="0" w:space="0" w:color="auto"/>
        <w:right w:val="none" w:sz="0" w:space="0" w:color="auto"/>
      </w:divBdr>
    </w:div>
    <w:div w:id="2038503215">
      <w:bodyDiv w:val="1"/>
      <w:marLeft w:val="0"/>
      <w:marRight w:val="0"/>
      <w:marTop w:val="0"/>
      <w:marBottom w:val="0"/>
      <w:divBdr>
        <w:top w:val="none" w:sz="0" w:space="0" w:color="auto"/>
        <w:left w:val="none" w:sz="0" w:space="0" w:color="auto"/>
        <w:bottom w:val="none" w:sz="0" w:space="0" w:color="auto"/>
        <w:right w:val="none" w:sz="0" w:space="0" w:color="auto"/>
      </w:divBdr>
    </w:div>
    <w:div w:id="2051570136">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435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sonline.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 TargetMode="External"/><Relationship Id="rId5" Type="http://schemas.openxmlformats.org/officeDocument/2006/relationships/numbering" Target="numbering.xml"/><Relationship Id="rId15" Type="http://schemas.openxmlformats.org/officeDocument/2006/relationships/hyperlink" Target="https://www.servicesaustralia.gov.au/organisations/health-professionals/news/al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MBS@healt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3.xml><?xml version="1.0" encoding="utf-8"?>
<ds:datastoreItem xmlns:ds="http://schemas.openxmlformats.org/officeDocument/2006/customXml" ds:itemID="{C19086A3-A8B7-400B-BB27-913B0AD15FF9}">
  <ds:schemaRefs>
    <ds:schemaRef ds:uri="http://purl.org/dc/terms/"/>
    <ds:schemaRef ds:uri="81348d9c-1cc5-4b3b-8e15-6dd12d470b88"/>
    <ds:schemaRef ds:uri="http://schemas.microsoft.com/sharepoint/v4"/>
    <ds:schemaRef ds:uri="http://schemas.microsoft.com/office/2006/documentManagement/types"/>
    <ds:schemaRef ds:uri="http://schemas.openxmlformats.org/package/2006/metadata/core-properties"/>
    <ds:schemaRef ds:uri="http://purl.org/dc/elements/1.1/"/>
    <ds:schemaRef ds:uri="F2369729-DF80-4B8A-A689-02F021C983F4"/>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3EAC4D9-192F-472E-B128-2F018B8A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2021-06-15T00:41:00Z</dcterms:created>
  <dcterms:modified xsi:type="dcterms:W3CDTF">2021-06-15T00:41:00Z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