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A1" w:rsidRPr="00064505" w:rsidRDefault="0015621C" w:rsidP="00124DA1">
      <w:pPr>
        <w:pStyle w:val="Heading1"/>
        <w:spacing w:before="120"/>
        <w:rPr>
          <w:rFonts w:asciiTheme="minorHAnsi" w:hAnsiTheme="minorHAnsi" w:cstheme="minorHAnsi"/>
          <w:color w:val="001353" w:themeColor="text2" w:themeShade="BF"/>
          <w:sz w:val="48"/>
          <w:szCs w:val="48"/>
        </w:rPr>
      </w:pPr>
      <w:bookmarkStart w:id="0" w:name="_GoBack"/>
      <w:bookmarkEnd w:id="0"/>
      <w:r w:rsidRPr="00064505">
        <w:rPr>
          <w:rFonts w:asciiTheme="minorHAnsi" w:hAnsiTheme="minorHAnsi" w:cstheme="minorHAnsi"/>
          <w:color w:val="001353" w:themeColor="text2" w:themeShade="BF"/>
          <w:sz w:val="48"/>
          <w:szCs w:val="48"/>
        </w:rPr>
        <w:t xml:space="preserve">COVID-19 </w:t>
      </w:r>
      <w:r w:rsidR="00AC3F92" w:rsidRPr="00064505">
        <w:rPr>
          <w:rFonts w:asciiTheme="minorHAnsi" w:hAnsiTheme="minorHAnsi" w:cstheme="minorHAnsi"/>
          <w:color w:val="001353" w:themeColor="text2" w:themeShade="BF"/>
          <w:sz w:val="48"/>
          <w:szCs w:val="48"/>
        </w:rPr>
        <w:t xml:space="preserve">Temporary </w:t>
      </w:r>
      <w:r w:rsidRPr="00064505">
        <w:rPr>
          <w:rFonts w:asciiTheme="minorHAnsi" w:hAnsiTheme="minorHAnsi" w:cstheme="minorHAnsi"/>
          <w:color w:val="001353" w:themeColor="text2" w:themeShade="BF"/>
          <w:sz w:val="48"/>
          <w:szCs w:val="48"/>
        </w:rPr>
        <w:t>MBS Telehealth Services</w:t>
      </w:r>
    </w:p>
    <w:p w:rsidR="00124DA1" w:rsidRPr="00064505" w:rsidRDefault="00124DA1" w:rsidP="00EE2456">
      <w:pPr>
        <w:pStyle w:val="Heading2"/>
        <w:rPr>
          <w:color w:val="001353" w:themeColor="text2" w:themeShade="BF"/>
        </w:rPr>
      </w:pPr>
      <w:r w:rsidRPr="00064505">
        <w:rPr>
          <w:color w:val="001353" w:themeColor="text2" w:themeShade="BF"/>
        </w:rPr>
        <w:t>GPs and Other Medical Practitioners</w:t>
      </w:r>
    </w:p>
    <w:p w:rsidR="00907B4A" w:rsidRPr="00064505" w:rsidRDefault="00907B4A" w:rsidP="007219AD">
      <w:pPr>
        <w:spacing w:after="120"/>
        <w:rPr>
          <w:color w:val="001353" w:themeColor="text2" w:themeShade="BF"/>
        </w:rPr>
      </w:pPr>
      <w:bookmarkStart w:id="1" w:name="_Hlk4568006"/>
      <w:r w:rsidRPr="00064505">
        <w:rPr>
          <w:color w:val="001353" w:themeColor="text2" w:themeShade="BF"/>
        </w:rPr>
        <w:t xml:space="preserve">Last updated: </w:t>
      </w:r>
      <w:r w:rsidR="001F05D6" w:rsidRPr="00064505">
        <w:rPr>
          <w:color w:val="001353" w:themeColor="text2" w:themeShade="BF"/>
        </w:rPr>
        <w:t xml:space="preserve"> </w:t>
      </w:r>
      <w:r w:rsidR="00BA26CF">
        <w:rPr>
          <w:color w:val="001353" w:themeColor="text2" w:themeShade="BF"/>
        </w:rPr>
        <w:t>1 July</w:t>
      </w:r>
      <w:r w:rsidR="004F435F" w:rsidRPr="00064505">
        <w:rPr>
          <w:color w:val="001353" w:themeColor="text2" w:themeShade="BF"/>
        </w:rPr>
        <w:t xml:space="preserve"> </w:t>
      </w:r>
      <w:r w:rsidR="004835F0" w:rsidRPr="00064505">
        <w:rPr>
          <w:color w:val="001353" w:themeColor="text2" w:themeShade="BF"/>
        </w:rPr>
        <w:t>202</w:t>
      </w:r>
      <w:r w:rsidR="00F5726A" w:rsidRPr="00064505">
        <w:rPr>
          <w:color w:val="001353" w:themeColor="text2" w:themeShade="BF"/>
        </w:rPr>
        <w:t>1</w:t>
      </w:r>
    </w:p>
    <w:p w:rsidR="00231D5C" w:rsidRPr="00064505" w:rsidRDefault="00231D5C" w:rsidP="00231D5C">
      <w:pPr>
        <w:pStyle w:val="ListParagraph"/>
        <w:rPr>
          <w:color w:val="001353" w:themeColor="text2" w:themeShade="BF"/>
        </w:rPr>
      </w:pPr>
      <w:bookmarkStart w:id="2" w:name="_Hlk535506978"/>
      <w:bookmarkEnd w:id="1"/>
      <w:r w:rsidRPr="00064505">
        <w:rPr>
          <w:color w:val="001353" w:themeColor="text2" w:themeShade="BF"/>
        </w:rPr>
        <w:t>Commencing 13 March 2020 and extending until 3</w:t>
      </w:r>
      <w:r w:rsidR="004F435F" w:rsidRPr="00064505">
        <w:rPr>
          <w:color w:val="001353" w:themeColor="text2" w:themeShade="BF"/>
        </w:rPr>
        <w:t xml:space="preserve">1 December </w:t>
      </w:r>
      <w:r w:rsidRPr="00064505">
        <w:rPr>
          <w:color w:val="001353" w:themeColor="text2" w:themeShade="BF"/>
        </w:rPr>
        <w:t>2021, temporary MBS telehealth items have been</w:t>
      </w:r>
      <w:r w:rsidRPr="00064505">
        <w:rPr>
          <w:rFonts w:asciiTheme="minorHAnsi" w:hAnsiTheme="minorHAnsi" w:cstheme="minorHAnsi"/>
          <w:color w:val="001353" w:themeColor="text2" w:themeShade="BF"/>
        </w:rPr>
        <w:t xml:space="preserve"> made available</w:t>
      </w:r>
      <w:r w:rsidRPr="00064505">
        <w:rPr>
          <w:color w:val="001353" w:themeColor="text2" w:themeShade="BF"/>
        </w:rPr>
        <w:t xml:space="preserve"> to help reduce the risk of community transmission of COVID-19 and provide protection for patients and health care providers. </w:t>
      </w:r>
    </w:p>
    <w:p w:rsidR="00231D5C" w:rsidRPr="00064505" w:rsidRDefault="00231D5C" w:rsidP="00231D5C">
      <w:pPr>
        <w:pStyle w:val="ListParagraph"/>
        <w:rPr>
          <w:color w:val="001353" w:themeColor="text2" w:themeShade="BF"/>
        </w:rPr>
      </w:pPr>
      <w:r w:rsidRPr="00064505">
        <w:rPr>
          <w:color w:val="001353" w:themeColor="text2" w:themeShade="BF"/>
        </w:rPr>
        <w:t xml:space="preserve">The temporary MBS telehealth items are available to GPs, medical practitioners, </w:t>
      </w:r>
      <w:r w:rsidR="00CF1A42" w:rsidRPr="00064505">
        <w:rPr>
          <w:color w:val="001353" w:themeColor="text2" w:themeShade="BF"/>
        </w:rPr>
        <w:t xml:space="preserve">specialists, consultant physicians, </w:t>
      </w:r>
      <w:r w:rsidRPr="00064505">
        <w:rPr>
          <w:color w:val="001353" w:themeColor="text2" w:themeShade="BF"/>
        </w:rPr>
        <w:t>nurse practitioners, participating midwives, allied health providers and dental practitioners in the practice of oral and maxillofacial surgery.</w:t>
      </w:r>
    </w:p>
    <w:p w:rsidR="00A85D5F" w:rsidRPr="00064505" w:rsidRDefault="00A85D5F" w:rsidP="00A85D5F">
      <w:pPr>
        <w:pStyle w:val="ListParagraph"/>
        <w:rPr>
          <w:color w:val="001353" w:themeColor="text2" w:themeShade="BF"/>
        </w:rPr>
      </w:pPr>
      <w:r w:rsidRPr="00064505">
        <w:rPr>
          <w:color w:val="001353" w:themeColor="text2" w:themeShade="BF"/>
        </w:rPr>
        <w:t xml:space="preserve">It is a legislative requirement that GPs and </w:t>
      </w:r>
      <w:r w:rsidR="000D19CF" w:rsidRPr="00064505">
        <w:rPr>
          <w:color w:val="001353" w:themeColor="text2" w:themeShade="BF"/>
        </w:rPr>
        <w:t>Other Medical Practitioners (</w:t>
      </w:r>
      <w:r w:rsidRPr="00064505">
        <w:rPr>
          <w:color w:val="001353" w:themeColor="text2" w:themeShade="BF"/>
        </w:rPr>
        <w:t>OMPs</w:t>
      </w:r>
      <w:r w:rsidR="000D19CF" w:rsidRPr="00064505">
        <w:rPr>
          <w:color w:val="001353" w:themeColor="text2" w:themeShade="BF"/>
        </w:rPr>
        <w:t>)</w:t>
      </w:r>
      <w:r w:rsidRPr="00064505">
        <w:rPr>
          <w:color w:val="001353" w:themeColor="text2" w:themeShade="BF"/>
        </w:rPr>
        <w:t xml:space="preserve"> working in general practice can only perform a telehealth service where they have an established clinical relationship with the patient, with limited exemptions. </w:t>
      </w:r>
      <w:r w:rsidR="001672B2" w:rsidRPr="00064505">
        <w:rPr>
          <w:color w:val="001353" w:themeColor="text2" w:themeShade="BF"/>
        </w:rPr>
        <w:t>Further</w:t>
      </w:r>
      <w:r w:rsidRPr="00064505">
        <w:rPr>
          <w:color w:val="001353" w:themeColor="text2" w:themeShade="BF"/>
        </w:rPr>
        <w:t xml:space="preserve"> exemptions to this requirement were introduced on 1 July 2021.</w:t>
      </w:r>
    </w:p>
    <w:p w:rsidR="00A211CB" w:rsidRPr="00064505" w:rsidRDefault="001672B2" w:rsidP="00A211CB">
      <w:pPr>
        <w:pStyle w:val="ListParagraph"/>
        <w:rPr>
          <w:color w:val="001353" w:themeColor="text2" w:themeShade="BF"/>
        </w:rPr>
      </w:pPr>
      <w:r w:rsidRPr="00064505">
        <w:rPr>
          <w:color w:val="001353" w:themeColor="text2" w:themeShade="BF"/>
        </w:rPr>
        <w:t xml:space="preserve">In addition, </w:t>
      </w:r>
      <w:r w:rsidR="00A211CB" w:rsidRPr="00064505">
        <w:rPr>
          <w:color w:val="001353" w:themeColor="text2" w:themeShade="BF"/>
        </w:rPr>
        <w:t>the broad range of</w:t>
      </w:r>
      <w:r w:rsidR="002A57C3" w:rsidRPr="00064505">
        <w:rPr>
          <w:color w:val="001353" w:themeColor="text2" w:themeShade="BF"/>
        </w:rPr>
        <w:t xml:space="preserve"> temporary</w:t>
      </w:r>
      <w:r w:rsidR="00A211CB" w:rsidRPr="00064505">
        <w:rPr>
          <w:color w:val="001353" w:themeColor="text2" w:themeShade="BF"/>
        </w:rPr>
        <w:t xml:space="preserve"> GP and OMP telephone attendances</w:t>
      </w:r>
      <w:r w:rsidR="005D0A8A" w:rsidRPr="00064505">
        <w:rPr>
          <w:color w:val="001353" w:themeColor="text2" w:themeShade="BF"/>
        </w:rPr>
        <w:t xml:space="preserve"> were</w:t>
      </w:r>
      <w:r w:rsidR="00A211CB" w:rsidRPr="00064505">
        <w:rPr>
          <w:color w:val="001353" w:themeColor="text2" w:themeShade="BF"/>
        </w:rPr>
        <w:t xml:space="preserve"> replaced with a smaller number of telephone items</w:t>
      </w:r>
      <w:r w:rsidRPr="00064505">
        <w:rPr>
          <w:color w:val="001353" w:themeColor="text2" w:themeShade="BF"/>
        </w:rPr>
        <w:t xml:space="preserve"> </w:t>
      </w:r>
      <w:r w:rsidR="005D0A8A" w:rsidRPr="00064505">
        <w:rPr>
          <w:color w:val="001353" w:themeColor="text2" w:themeShade="BF"/>
        </w:rPr>
        <w:t xml:space="preserve">as of </w:t>
      </w:r>
      <w:r w:rsidRPr="00064505">
        <w:rPr>
          <w:color w:val="001353" w:themeColor="text2" w:themeShade="BF"/>
        </w:rPr>
        <w:t>1 July 2021</w:t>
      </w:r>
      <w:r w:rsidR="002D5894" w:rsidRPr="00064505">
        <w:rPr>
          <w:color w:val="001353" w:themeColor="text2" w:themeShade="BF"/>
        </w:rPr>
        <w:t>. Longer telephone items for mental health treatment will continue to be available</w:t>
      </w:r>
      <w:r w:rsidR="00911D9C" w:rsidRPr="00064505">
        <w:rPr>
          <w:color w:val="001353" w:themeColor="text2" w:themeShade="BF"/>
        </w:rPr>
        <w:t xml:space="preserve"> until 31 December 2021</w:t>
      </w:r>
      <w:r w:rsidR="00A211CB" w:rsidRPr="00064505">
        <w:rPr>
          <w:color w:val="001353" w:themeColor="text2" w:themeShade="BF"/>
        </w:rPr>
        <w:t xml:space="preserve">. </w:t>
      </w:r>
    </w:p>
    <w:p w:rsidR="00231D5C" w:rsidRPr="00064505" w:rsidRDefault="00231D5C" w:rsidP="00231D5C">
      <w:pPr>
        <w:pStyle w:val="ListParagraph"/>
        <w:rPr>
          <w:color w:val="001353" w:themeColor="text2" w:themeShade="BF"/>
        </w:rPr>
      </w:pPr>
      <w:r w:rsidRPr="00064505">
        <w:rPr>
          <w:color w:val="001353" w:themeColor="text2" w:themeShade="BF"/>
        </w:rPr>
        <w:t>A service may only be provided by telehealth where it is safe and clinically appropriate to do so.</w:t>
      </w:r>
    </w:p>
    <w:p w:rsidR="00231D5C" w:rsidRPr="00064505" w:rsidRDefault="00231D5C" w:rsidP="00231D5C">
      <w:pPr>
        <w:pStyle w:val="ListParagraph"/>
        <w:rPr>
          <w:color w:val="001353" w:themeColor="text2" w:themeShade="BF"/>
        </w:rPr>
      </w:pPr>
      <w:r w:rsidRPr="00064505">
        <w:rPr>
          <w:color w:val="001353" w:themeColor="text2" w:themeShade="BF"/>
        </w:rPr>
        <w:t>The temporary MBS telehealth items are for out-of-hospital patients.</w:t>
      </w:r>
    </w:p>
    <w:p w:rsidR="00231D5C" w:rsidRPr="00064505" w:rsidRDefault="00231D5C" w:rsidP="00231D5C">
      <w:pPr>
        <w:pStyle w:val="ListParagraph"/>
        <w:rPr>
          <w:color w:val="001353" w:themeColor="text2" w:themeShade="BF"/>
        </w:rPr>
      </w:pPr>
      <w:r w:rsidRPr="00064505">
        <w:rPr>
          <w:color w:val="001353" w:themeColor="text2" w:themeShade="BF"/>
        </w:rPr>
        <w:t xml:space="preserve">GP and OMP COVID-19 telehealth services are eligible for MBS incentive payments when provided as bulk billed services to Commonwealth concession card holders and children under 16 years of age. </w:t>
      </w:r>
    </w:p>
    <w:p w:rsidR="00DC2D67" w:rsidRPr="00064505" w:rsidRDefault="00231D5C">
      <w:pPr>
        <w:pStyle w:val="ListParagraph"/>
        <w:rPr>
          <w:color w:val="001353" w:themeColor="text2" w:themeShade="BF"/>
        </w:rPr>
      </w:pPr>
      <w:r w:rsidRPr="00064505">
        <w:rPr>
          <w:color w:val="001353" w:themeColor="text2" w:themeShade="BF"/>
        </w:rPr>
        <w:t>All providers are expected to obtain informed financial consent from patients prior to charging private fees for COVID-19 telehealth services.</w:t>
      </w:r>
      <w:r w:rsidR="00420F7A" w:rsidRPr="00064505">
        <w:rPr>
          <w:color w:val="001353" w:themeColor="text2" w:themeShade="BF"/>
        </w:rPr>
        <w:t xml:space="preserve"> </w:t>
      </w:r>
    </w:p>
    <w:p w:rsidR="00420F7A" w:rsidRPr="00064505" w:rsidRDefault="00420F7A">
      <w:pPr>
        <w:pStyle w:val="ListParagraph"/>
        <w:rPr>
          <w:color w:val="001353" w:themeColor="text2" w:themeShade="BF"/>
        </w:rPr>
      </w:pPr>
      <w:r w:rsidRPr="00064505">
        <w:rPr>
          <w:color w:val="001353" w:themeColor="text2" w:themeShade="BF"/>
        </w:rPr>
        <w:t>A patient must assign their right to a Medicare benefit to an eligible provider by signing a completed assignment of benefit form.</w:t>
      </w:r>
    </w:p>
    <w:bookmarkEnd w:id="2"/>
    <w:p w:rsidR="00FC4D56" w:rsidRPr="00064505" w:rsidRDefault="00327E08" w:rsidP="00C97976">
      <w:pPr>
        <w:rPr>
          <w:rStyle w:val="BookTitle"/>
          <w:rFonts w:ascii="Arial" w:hAnsi="Arial"/>
          <w:b w:val="0"/>
          <w:bCs w:val="0"/>
          <w:i w:val="0"/>
          <w:iCs w:val="0"/>
          <w:strike/>
          <w:color w:val="001353" w:themeColor="text2" w:themeShade="BF"/>
          <w:spacing w:val="0"/>
          <w:sz w:val="20"/>
        </w:rPr>
      </w:pPr>
      <w:r>
        <w:rPr>
          <w:rStyle w:val="BookTitle"/>
          <w:color w:val="001353" w:themeColor="text2" w:themeShade="BF"/>
        </w:rPr>
        <w:pict w14:anchorId="2578B23A">
          <v:rect id="_x0000_i1025" style="width:500.25pt;height:1.35pt" o:hrpct="990" o:hralign="center" o:hrstd="t" o:hr="t" fillcolor="#a0a0a0" stroked="f"/>
        </w:pict>
      </w:r>
    </w:p>
    <w:p w:rsidR="00E226A2" w:rsidRPr="00064505" w:rsidRDefault="00E226A2" w:rsidP="00E226A2">
      <w:pPr>
        <w:spacing w:before="240" w:after="120"/>
        <w:outlineLvl w:val="1"/>
        <w:rPr>
          <w:rFonts w:asciiTheme="majorHAnsi" w:hAnsiTheme="majorHAnsi"/>
          <w:color w:val="001353" w:themeColor="text2" w:themeShade="BF"/>
          <w:sz w:val="28"/>
        </w:rPr>
      </w:pPr>
      <w:r w:rsidRPr="00064505">
        <w:rPr>
          <w:rFonts w:asciiTheme="majorHAnsi" w:hAnsiTheme="majorHAnsi"/>
          <w:color w:val="001353" w:themeColor="text2" w:themeShade="BF"/>
          <w:sz w:val="28"/>
        </w:rPr>
        <w:t>Why are the changes being made?</w:t>
      </w:r>
    </w:p>
    <w:p w:rsidR="0000125C" w:rsidRPr="00064505" w:rsidRDefault="0000125C" w:rsidP="0000125C">
      <w:pPr>
        <w:spacing w:line="276" w:lineRule="auto"/>
        <w:rPr>
          <w:color w:val="001353" w:themeColor="text2" w:themeShade="BF"/>
        </w:rPr>
      </w:pPr>
      <w:r w:rsidRPr="00064505">
        <w:rPr>
          <w:color w:val="001353" w:themeColor="text2" w:themeShade="BF"/>
        </w:rPr>
        <w:t>T</w:t>
      </w:r>
      <w:r w:rsidRPr="00064505">
        <w:rPr>
          <w:rFonts w:asciiTheme="minorHAnsi" w:hAnsiTheme="minorHAnsi" w:cstheme="minorHAnsi"/>
          <w:color w:val="001353" w:themeColor="text2" w:themeShade="BF"/>
        </w:rPr>
        <w:t xml:space="preserve">he </w:t>
      </w:r>
      <w:r w:rsidRPr="00064505">
        <w:rPr>
          <w:color w:val="001353" w:themeColor="text2" w:themeShade="BF"/>
        </w:rPr>
        <w:t xml:space="preserve">temporary MBS telehealth items </w:t>
      </w:r>
      <w:r w:rsidRPr="00064505">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rsidR="00FC7B9B" w:rsidRPr="00064505" w:rsidRDefault="005D0A8A" w:rsidP="00FC7B9B">
      <w:pPr>
        <w:spacing w:after="120" w:line="276" w:lineRule="auto"/>
        <w:rPr>
          <w:rFonts w:asciiTheme="minorHAnsi" w:hAnsiTheme="minorHAnsi" w:cstheme="minorHAnsi"/>
          <w:color w:val="001353" w:themeColor="text2" w:themeShade="BF"/>
          <w:szCs w:val="24"/>
        </w:rPr>
      </w:pPr>
      <w:r w:rsidRPr="00064505">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00867EF8" w:rsidRPr="00064505">
        <w:rPr>
          <w:rFonts w:asciiTheme="minorHAnsi" w:hAnsiTheme="minorHAnsi" w:cstheme="minorHAnsi"/>
          <w:color w:val="001353" w:themeColor="text2" w:themeShade="BF"/>
          <w:szCs w:val="20"/>
        </w:rPr>
        <w:t xml:space="preserve"> </w:t>
      </w:r>
    </w:p>
    <w:p w:rsidR="00FC7B9B" w:rsidRPr="00064505" w:rsidRDefault="009C645A" w:rsidP="00FC7B9B">
      <w:pPr>
        <w:spacing w:after="120" w:line="276" w:lineRule="auto"/>
        <w:rPr>
          <w:color w:val="001353" w:themeColor="text2" w:themeShade="BF"/>
        </w:rPr>
      </w:pPr>
      <w:r w:rsidRPr="00064505">
        <w:rPr>
          <w:color w:val="001353" w:themeColor="text2" w:themeShade="BF"/>
        </w:rPr>
        <w:t>From 1 July 2021</w:t>
      </w:r>
      <w:r w:rsidR="00DE4EB7" w:rsidRPr="00064505">
        <w:rPr>
          <w:color w:val="001353" w:themeColor="text2" w:themeShade="BF"/>
        </w:rPr>
        <w:t xml:space="preserve">, </w:t>
      </w:r>
      <w:r w:rsidRPr="00064505">
        <w:rPr>
          <w:color w:val="001353" w:themeColor="text2" w:themeShade="BF"/>
        </w:rPr>
        <w:t>GP</w:t>
      </w:r>
      <w:r w:rsidR="00BA68EB" w:rsidRPr="00064505">
        <w:rPr>
          <w:color w:val="001353" w:themeColor="text2" w:themeShade="BF"/>
        </w:rPr>
        <w:t xml:space="preserve"> and OMP</w:t>
      </w:r>
      <w:r w:rsidRPr="00064505">
        <w:rPr>
          <w:color w:val="001353" w:themeColor="text2" w:themeShade="BF"/>
        </w:rPr>
        <w:t xml:space="preserve"> telephone items</w:t>
      </w:r>
      <w:r w:rsidR="00F9790C" w:rsidRPr="00064505">
        <w:rPr>
          <w:color w:val="001353" w:themeColor="text2" w:themeShade="BF"/>
        </w:rPr>
        <w:t xml:space="preserve"> </w:t>
      </w:r>
      <w:r w:rsidRPr="00064505">
        <w:rPr>
          <w:color w:val="001353" w:themeColor="text2" w:themeShade="BF"/>
        </w:rPr>
        <w:t>will be streamlined to align with how they are commonly use</w:t>
      </w:r>
      <w:r w:rsidR="00F9790C" w:rsidRPr="00064505">
        <w:rPr>
          <w:color w:val="001353" w:themeColor="text2" w:themeShade="BF"/>
        </w:rPr>
        <w:t>d</w:t>
      </w:r>
      <w:r w:rsidR="00DE4EB7" w:rsidRPr="00064505">
        <w:rPr>
          <w:color w:val="001353" w:themeColor="text2" w:themeShade="BF"/>
        </w:rPr>
        <w:t xml:space="preserve"> by providers</w:t>
      </w:r>
      <w:r w:rsidR="00F9790C" w:rsidRPr="00064505">
        <w:rPr>
          <w:color w:val="001353" w:themeColor="text2" w:themeShade="BF"/>
        </w:rPr>
        <w:t xml:space="preserve"> and expert advice</w:t>
      </w:r>
      <w:r w:rsidR="00DE4EB7" w:rsidRPr="00064505">
        <w:rPr>
          <w:color w:val="001353" w:themeColor="text2" w:themeShade="BF"/>
        </w:rPr>
        <w:t xml:space="preserve"> on the use of telephone based services</w:t>
      </w:r>
      <w:r w:rsidR="00F9790C" w:rsidRPr="00064505">
        <w:rPr>
          <w:color w:val="001353" w:themeColor="text2" w:themeShade="BF"/>
        </w:rPr>
        <w:t xml:space="preserve">. This means that </w:t>
      </w:r>
      <w:r w:rsidR="006D33F8" w:rsidRPr="00064505">
        <w:rPr>
          <w:color w:val="001353" w:themeColor="text2" w:themeShade="BF"/>
        </w:rPr>
        <w:t>t</w:t>
      </w:r>
      <w:r w:rsidR="00FC7B9B" w:rsidRPr="00064505">
        <w:rPr>
          <w:color w:val="001353" w:themeColor="text2" w:themeShade="BF"/>
        </w:rPr>
        <w:t xml:space="preserve">he broad range of </w:t>
      </w:r>
      <w:r w:rsidR="00F9790C" w:rsidRPr="00064505">
        <w:rPr>
          <w:color w:val="001353" w:themeColor="text2" w:themeShade="BF"/>
        </w:rPr>
        <w:t xml:space="preserve">telephone services established in response to the COVID-19 pandemic will be </w:t>
      </w:r>
      <w:r w:rsidR="00FC7B9B" w:rsidRPr="00064505">
        <w:rPr>
          <w:color w:val="001353" w:themeColor="text2" w:themeShade="BF"/>
        </w:rPr>
        <w:t xml:space="preserve">replaced with a smaller number of </w:t>
      </w:r>
      <w:r w:rsidR="00F9790C" w:rsidRPr="00064505">
        <w:rPr>
          <w:color w:val="001353" w:themeColor="text2" w:themeShade="BF"/>
        </w:rPr>
        <w:t xml:space="preserve">MBS </w:t>
      </w:r>
      <w:r w:rsidR="00FC7B9B" w:rsidRPr="00064505">
        <w:rPr>
          <w:color w:val="001353" w:themeColor="text2" w:themeShade="BF"/>
        </w:rPr>
        <w:t>items:</w:t>
      </w:r>
    </w:p>
    <w:p w:rsidR="00FC7B9B" w:rsidRPr="00064505" w:rsidRDefault="00FC7B9B" w:rsidP="00FC7B9B">
      <w:pPr>
        <w:pStyle w:val="ListParagraph"/>
        <w:numPr>
          <w:ilvl w:val="0"/>
          <w:numId w:val="34"/>
        </w:numPr>
        <w:spacing w:after="120" w:line="276" w:lineRule="auto"/>
        <w:rPr>
          <w:color w:val="001353" w:themeColor="text2" w:themeShade="BF"/>
        </w:rPr>
      </w:pPr>
      <w:r w:rsidRPr="00064505">
        <w:rPr>
          <w:color w:val="001353" w:themeColor="text2" w:themeShade="BF"/>
        </w:rPr>
        <w:t>a short consultation item (less than six minutes) for straightforward care, such as repeat prescriptions and diagnostic referrals; and</w:t>
      </w:r>
    </w:p>
    <w:p w:rsidR="00FC7B9B" w:rsidRPr="00064505" w:rsidRDefault="00FC7B9B" w:rsidP="00FC7B9B">
      <w:pPr>
        <w:pStyle w:val="ListParagraph"/>
        <w:numPr>
          <w:ilvl w:val="0"/>
          <w:numId w:val="34"/>
        </w:numPr>
        <w:spacing w:after="120" w:line="276" w:lineRule="auto"/>
        <w:rPr>
          <w:color w:val="001353" w:themeColor="text2" w:themeShade="BF"/>
        </w:rPr>
      </w:pPr>
      <w:proofErr w:type="gramStart"/>
      <w:r w:rsidRPr="00064505">
        <w:rPr>
          <w:color w:val="001353" w:themeColor="text2" w:themeShade="BF"/>
        </w:rPr>
        <w:lastRenderedPageBreak/>
        <w:t>a</w:t>
      </w:r>
      <w:proofErr w:type="gramEnd"/>
      <w:r w:rsidRPr="00064505">
        <w:rPr>
          <w:color w:val="001353" w:themeColor="text2" w:themeShade="BF"/>
        </w:rPr>
        <w:t xml:space="preserve"> longer telephone consultation item (six minutes and over) for more complex attendances</w:t>
      </w:r>
      <w:r w:rsidR="004D7749" w:rsidRPr="00064505">
        <w:rPr>
          <w:color w:val="001353" w:themeColor="text2" w:themeShade="BF"/>
        </w:rPr>
        <w:t>.</w:t>
      </w:r>
      <w:r w:rsidRPr="00064505">
        <w:rPr>
          <w:color w:val="001353" w:themeColor="text2" w:themeShade="BF"/>
        </w:rPr>
        <w:t xml:space="preserve"> </w:t>
      </w:r>
    </w:p>
    <w:p w:rsidR="008632E5" w:rsidRPr="00064505" w:rsidRDefault="008632E5" w:rsidP="008632E5">
      <w:pPr>
        <w:spacing w:after="120" w:line="276" w:lineRule="auto"/>
        <w:rPr>
          <w:color w:val="001353" w:themeColor="text2" w:themeShade="BF"/>
        </w:rPr>
      </w:pPr>
      <w:r w:rsidRPr="00064505">
        <w:rPr>
          <w:color w:val="001353" w:themeColor="text2" w:themeShade="BF"/>
        </w:rPr>
        <w:t>Note: the new telephone items for GPs and OMPs do not trigger patient access to Medicare subsidised follow up services. Patients may only be referred</w:t>
      </w:r>
      <w:r w:rsidR="00906BB5" w:rsidRPr="00064505">
        <w:rPr>
          <w:color w:val="001353" w:themeColor="text2" w:themeShade="BF"/>
        </w:rPr>
        <w:t xml:space="preserve"> to</w:t>
      </w:r>
      <w:r w:rsidRPr="00064505">
        <w:rPr>
          <w:color w:val="001353" w:themeColor="text2" w:themeShade="BF"/>
        </w:rPr>
        <w:t xml:space="preserve"> Medicare subsidised follow up services when an appropriate planning and/or management service has been provided, such as for the development of a GP Management Plan.</w:t>
      </w:r>
    </w:p>
    <w:p w:rsidR="002D5894" w:rsidRPr="00064505" w:rsidRDefault="002D5894" w:rsidP="002D5894">
      <w:pPr>
        <w:spacing w:after="120" w:line="276" w:lineRule="auto"/>
        <w:rPr>
          <w:color w:val="001353" w:themeColor="text2" w:themeShade="BF"/>
        </w:rPr>
      </w:pPr>
      <w:r w:rsidRPr="00064505">
        <w:rPr>
          <w:color w:val="001353" w:themeColor="text2" w:themeShade="BF"/>
        </w:rPr>
        <w:t xml:space="preserve">Longer </w:t>
      </w:r>
      <w:r w:rsidR="00911D9C" w:rsidRPr="00064505">
        <w:rPr>
          <w:color w:val="001353" w:themeColor="text2" w:themeShade="BF"/>
        </w:rPr>
        <w:t>telephone</w:t>
      </w:r>
      <w:r w:rsidRPr="00064505">
        <w:rPr>
          <w:color w:val="001353" w:themeColor="text2" w:themeShade="BF"/>
        </w:rPr>
        <w:t xml:space="preserve"> items for mental health treatment will continue to be available until 31 December 2021, to ensure timely access to essential mental health services.  </w:t>
      </w:r>
    </w:p>
    <w:p w:rsidR="00F10572" w:rsidRPr="00064505" w:rsidRDefault="00F10572" w:rsidP="0000125C">
      <w:pPr>
        <w:spacing w:line="276" w:lineRule="auto"/>
        <w:rPr>
          <w:rFonts w:asciiTheme="minorHAnsi" w:hAnsiTheme="minorHAnsi" w:cstheme="minorHAnsi"/>
          <w:color w:val="001353" w:themeColor="text2" w:themeShade="BF"/>
        </w:rPr>
      </w:pPr>
      <w:r w:rsidRPr="00064505">
        <w:rPr>
          <w:rFonts w:asciiTheme="minorHAnsi" w:hAnsiTheme="minorHAnsi" w:cstheme="minorHAnsi"/>
          <w:color w:val="001353" w:themeColor="text2" w:themeShade="BF"/>
        </w:rPr>
        <w:t>The GP video items will continue to mirror the items for face to face services.</w:t>
      </w:r>
    </w:p>
    <w:p w:rsidR="00A315E6" w:rsidRPr="00064505" w:rsidRDefault="001C65D2" w:rsidP="0000125C">
      <w:pPr>
        <w:spacing w:line="276" w:lineRule="auto"/>
        <w:rPr>
          <w:color w:val="001353" w:themeColor="text2" w:themeShade="BF"/>
        </w:rPr>
      </w:pPr>
      <w:r w:rsidRPr="00064505">
        <w:rPr>
          <w:rFonts w:asciiTheme="minorHAnsi" w:hAnsiTheme="minorHAnsi" w:cstheme="minorHAnsi"/>
          <w:color w:val="001353" w:themeColor="text2" w:themeShade="BF"/>
        </w:rPr>
        <w:t xml:space="preserve">GPs and OMPs working in general practice can only perform a telehealth service where they have an established clinical relationship with the patient, with limited exemptions. </w:t>
      </w:r>
      <w:r w:rsidR="00DE4EB7" w:rsidRPr="00064505">
        <w:rPr>
          <w:color w:val="001353" w:themeColor="text2" w:themeShade="BF"/>
        </w:rPr>
        <w:t xml:space="preserve">From 1 July 2021, </w:t>
      </w:r>
      <w:r w:rsidR="006D033C" w:rsidRPr="00064505">
        <w:rPr>
          <w:color w:val="001353" w:themeColor="text2" w:themeShade="BF"/>
        </w:rPr>
        <w:t>additional e</w:t>
      </w:r>
      <w:r w:rsidR="00F2275A" w:rsidRPr="00064505">
        <w:rPr>
          <w:color w:val="001353" w:themeColor="text2" w:themeShade="BF"/>
        </w:rPr>
        <w:t>xemptions</w:t>
      </w:r>
      <w:r w:rsidRPr="00064505">
        <w:rPr>
          <w:color w:val="001353" w:themeColor="text2" w:themeShade="BF"/>
        </w:rPr>
        <w:t xml:space="preserve"> to this requirement were</w:t>
      </w:r>
      <w:r w:rsidR="00F2275A" w:rsidRPr="00064505">
        <w:rPr>
          <w:color w:val="001353" w:themeColor="text2" w:themeShade="BF"/>
        </w:rPr>
        <w:t xml:space="preserve"> </w:t>
      </w:r>
      <w:r w:rsidRPr="00064505">
        <w:rPr>
          <w:color w:val="001353" w:themeColor="text2" w:themeShade="BF"/>
        </w:rPr>
        <w:t xml:space="preserve">introduced </w:t>
      </w:r>
      <w:r w:rsidR="006D033C" w:rsidRPr="00064505">
        <w:rPr>
          <w:color w:val="001353" w:themeColor="text2" w:themeShade="BF"/>
        </w:rPr>
        <w:t xml:space="preserve">for </w:t>
      </w:r>
      <w:r w:rsidR="00E65296" w:rsidRPr="00064505">
        <w:rPr>
          <w:color w:val="001353" w:themeColor="text2" w:themeShade="BF"/>
        </w:rPr>
        <w:t xml:space="preserve">patients accessing </w:t>
      </w:r>
      <w:r w:rsidR="00F2275A" w:rsidRPr="00064505">
        <w:rPr>
          <w:color w:val="001353" w:themeColor="text2" w:themeShade="BF"/>
        </w:rPr>
        <w:t xml:space="preserve">specific </w:t>
      </w:r>
      <w:r w:rsidR="001D14C0" w:rsidRPr="00064505">
        <w:rPr>
          <w:color w:val="001353" w:themeColor="text2" w:themeShade="BF"/>
        </w:rPr>
        <w:t xml:space="preserve">MBS </w:t>
      </w:r>
      <w:r w:rsidR="002A57C3" w:rsidRPr="00064505">
        <w:rPr>
          <w:color w:val="001353" w:themeColor="text2" w:themeShade="BF"/>
        </w:rPr>
        <w:t>items</w:t>
      </w:r>
      <w:r w:rsidR="00E65296" w:rsidRPr="00064505">
        <w:rPr>
          <w:color w:val="001353" w:themeColor="text2" w:themeShade="BF"/>
        </w:rPr>
        <w:t xml:space="preserve"> for </w:t>
      </w:r>
      <w:r w:rsidR="00A211CB" w:rsidRPr="00064505">
        <w:rPr>
          <w:color w:val="001353" w:themeColor="text2" w:themeShade="BF"/>
        </w:rPr>
        <w:t>pregnancy counselling and</w:t>
      </w:r>
      <w:r w:rsidR="001D14C0" w:rsidRPr="00064505">
        <w:rPr>
          <w:color w:val="001353" w:themeColor="text2" w:themeShade="BF"/>
        </w:rPr>
        <w:t xml:space="preserve"> blood borne viruses, sexual or reproductive health.</w:t>
      </w:r>
    </w:p>
    <w:p w:rsidR="0000125C" w:rsidRPr="00064505" w:rsidRDefault="00A315E6" w:rsidP="0000125C">
      <w:pPr>
        <w:spacing w:line="276" w:lineRule="auto"/>
        <w:rPr>
          <w:color w:val="001353" w:themeColor="text2" w:themeShade="BF"/>
        </w:rPr>
      </w:pPr>
      <w:r w:rsidRPr="00064505">
        <w:rPr>
          <w:color w:val="001353" w:themeColor="text2" w:themeShade="BF"/>
        </w:rPr>
        <w:t>New items for blood borne viruses, sexual or reproductive health services have been created to support this activity.</w:t>
      </w:r>
      <w:r w:rsidR="00023306" w:rsidRPr="00064505">
        <w:rPr>
          <w:color w:val="001353" w:themeColor="text2" w:themeShade="BF"/>
        </w:rPr>
        <w:t xml:space="preserve"> </w:t>
      </w:r>
      <w:r w:rsidR="00C554D9" w:rsidRPr="00064505">
        <w:rPr>
          <w:color w:val="001353" w:themeColor="text2" w:themeShade="BF"/>
        </w:rPr>
        <w:t>A s</w:t>
      </w:r>
      <w:r w:rsidR="00023306" w:rsidRPr="00064505">
        <w:rPr>
          <w:color w:val="001353" w:themeColor="text2" w:themeShade="BF"/>
        </w:rPr>
        <w:t xml:space="preserve">eparate fact sheet </w:t>
      </w:r>
      <w:r w:rsidR="005D0A8A" w:rsidRPr="00064505">
        <w:rPr>
          <w:color w:val="001353" w:themeColor="text2" w:themeShade="BF"/>
        </w:rPr>
        <w:t>on these</w:t>
      </w:r>
      <w:r w:rsidR="00C554D9" w:rsidRPr="00064505">
        <w:rPr>
          <w:color w:val="001353" w:themeColor="text2" w:themeShade="BF"/>
        </w:rPr>
        <w:t xml:space="preserve"> new</w:t>
      </w:r>
      <w:r w:rsidR="005D0A8A" w:rsidRPr="00064505">
        <w:rPr>
          <w:color w:val="001353" w:themeColor="text2" w:themeShade="BF"/>
        </w:rPr>
        <w:t xml:space="preserve"> items </w:t>
      </w:r>
      <w:r w:rsidR="000D19CF" w:rsidRPr="00064505">
        <w:rPr>
          <w:color w:val="001353" w:themeColor="text2" w:themeShade="BF"/>
        </w:rPr>
        <w:t>is</w:t>
      </w:r>
      <w:r w:rsidR="005D0A8A" w:rsidRPr="00064505">
        <w:rPr>
          <w:color w:val="001353" w:themeColor="text2" w:themeShade="BF"/>
        </w:rPr>
        <w:t xml:space="preserve"> </w:t>
      </w:r>
      <w:r w:rsidR="00023306" w:rsidRPr="00064505">
        <w:rPr>
          <w:color w:val="001353" w:themeColor="text2" w:themeShade="BF"/>
        </w:rPr>
        <w:t xml:space="preserve">available </w:t>
      </w:r>
      <w:r w:rsidR="005D0A8A" w:rsidRPr="00064505">
        <w:rPr>
          <w:color w:val="001353" w:themeColor="text2" w:themeShade="BF"/>
        </w:rPr>
        <w:t>on MBSOnline</w:t>
      </w:r>
      <w:r w:rsidR="00023306" w:rsidRPr="00064505">
        <w:rPr>
          <w:color w:val="001353" w:themeColor="text2" w:themeShade="BF"/>
        </w:rPr>
        <w:t>.</w:t>
      </w:r>
    </w:p>
    <w:p w:rsidR="00FC7B9B" w:rsidRPr="00064505" w:rsidRDefault="005D0A8A" w:rsidP="00FC7B9B">
      <w:pPr>
        <w:pStyle w:val="ListParagraph"/>
        <w:numPr>
          <w:ilvl w:val="0"/>
          <w:numId w:val="0"/>
        </w:numPr>
        <w:spacing w:after="120" w:line="276" w:lineRule="auto"/>
        <w:rPr>
          <w:color w:val="001353" w:themeColor="text2" w:themeShade="BF"/>
        </w:rPr>
      </w:pPr>
      <w:r w:rsidRPr="00064505">
        <w:rPr>
          <w:color w:val="001353" w:themeColor="text2" w:themeShade="BF"/>
        </w:rPr>
        <w:t>Additional</w:t>
      </w:r>
      <w:r w:rsidR="00FC7B9B" w:rsidRPr="00064505">
        <w:rPr>
          <w:color w:val="001353" w:themeColor="text2" w:themeShade="BF"/>
        </w:rPr>
        <w:t xml:space="preserve"> information a</w:t>
      </w:r>
      <w:r w:rsidR="00B50188" w:rsidRPr="00064505">
        <w:rPr>
          <w:color w:val="001353" w:themeColor="text2" w:themeShade="BF"/>
        </w:rPr>
        <w:t xml:space="preserve">nd a list of the telehealth items </w:t>
      </w:r>
      <w:r w:rsidR="00FC7B9B" w:rsidRPr="00064505">
        <w:rPr>
          <w:color w:val="001353" w:themeColor="text2" w:themeShade="BF"/>
        </w:rPr>
        <w:t xml:space="preserve">is available from page 6 </w:t>
      </w:r>
      <w:r w:rsidR="00B50188" w:rsidRPr="00064505">
        <w:rPr>
          <w:color w:val="001353" w:themeColor="text2" w:themeShade="BF"/>
        </w:rPr>
        <w:t>of this document.</w:t>
      </w:r>
      <w:r w:rsidR="00FC7B9B" w:rsidRPr="00064505">
        <w:rPr>
          <w:color w:val="001353" w:themeColor="text2" w:themeShade="BF"/>
        </w:rPr>
        <w:t xml:space="preserve"> </w:t>
      </w:r>
    </w:p>
    <w:p w:rsidR="00D877AE" w:rsidRPr="00064505" w:rsidRDefault="00D877AE">
      <w:pPr>
        <w:pStyle w:val="Heading2"/>
        <w:rPr>
          <w:color w:val="001353" w:themeColor="text2" w:themeShade="BF"/>
        </w:rPr>
      </w:pPr>
      <w:r w:rsidRPr="00064505">
        <w:rPr>
          <w:color w:val="001353" w:themeColor="text2" w:themeShade="BF"/>
        </w:rPr>
        <w:t>Who is eligible?</w:t>
      </w:r>
    </w:p>
    <w:p w:rsidR="00231D5C" w:rsidRPr="00064505" w:rsidRDefault="00231D5C" w:rsidP="00231D5C">
      <w:pPr>
        <w:spacing w:after="120" w:line="276" w:lineRule="auto"/>
        <w:rPr>
          <w:color w:val="001353" w:themeColor="text2" w:themeShade="BF"/>
        </w:rPr>
      </w:pPr>
      <w:r w:rsidRPr="00064505">
        <w:rPr>
          <w:color w:val="001353" w:themeColor="text2" w:themeShade="BF"/>
          <w:szCs w:val="20"/>
          <w:lang w:eastAsia="en-AU"/>
        </w:rPr>
        <w:t xml:space="preserve">The </w:t>
      </w:r>
      <w:r w:rsidRPr="00064505">
        <w:rPr>
          <w:color w:val="001353" w:themeColor="text2" w:themeShade="BF"/>
        </w:rPr>
        <w:t xml:space="preserve">temporary MBS telehealth items </w:t>
      </w:r>
      <w:r w:rsidRPr="00064505">
        <w:rPr>
          <w:color w:val="001353" w:themeColor="text2" w:themeShade="BF"/>
          <w:szCs w:val="20"/>
          <w:lang w:eastAsia="en-AU"/>
        </w:rPr>
        <w:t>are available to providers of telehealth services for a wide range of consultations. All Medicare eligible Australians can receive these services</w:t>
      </w:r>
      <w:r w:rsidR="00FA25B8" w:rsidRPr="00064505">
        <w:rPr>
          <w:iCs/>
          <w:color w:val="001353" w:themeColor="text2" w:themeShade="BF"/>
        </w:rPr>
        <w:t xml:space="preserve"> if they have an established clinical relationship with a GP, OMP, or a medical practice. This requirement supports longitudinal and person-centred primary health care that is associated with better health outcomes.</w:t>
      </w:r>
      <w:r w:rsidRPr="00064505">
        <w:rPr>
          <w:color w:val="001353" w:themeColor="text2" w:themeShade="BF"/>
        </w:rPr>
        <w:t xml:space="preserve"> </w:t>
      </w:r>
    </w:p>
    <w:p w:rsidR="001F05D6" w:rsidRPr="00064505" w:rsidRDefault="001F05D6" w:rsidP="007219AD">
      <w:pPr>
        <w:spacing w:after="120"/>
        <w:rPr>
          <w:rFonts w:ascii="Calibri" w:eastAsiaTheme="minorHAnsi" w:hAnsi="Calibri"/>
          <w:color w:val="001353" w:themeColor="text2" w:themeShade="BF"/>
          <w:szCs w:val="22"/>
        </w:rPr>
      </w:pPr>
      <w:r w:rsidRPr="00064505">
        <w:rPr>
          <w:color w:val="001353" w:themeColor="text2" w:themeShade="BF"/>
        </w:rPr>
        <w:t xml:space="preserve">An </w:t>
      </w:r>
      <w:r w:rsidRPr="00064505">
        <w:rPr>
          <w:i/>
          <w:color w:val="001353" w:themeColor="text2" w:themeShade="BF"/>
        </w:rPr>
        <w:t>e</w:t>
      </w:r>
      <w:r w:rsidR="00231D5C" w:rsidRPr="00064505">
        <w:rPr>
          <w:i/>
          <w:color w:val="001353" w:themeColor="text2" w:themeShade="BF"/>
        </w:rPr>
        <w:t xml:space="preserve">stablished </w:t>
      </w:r>
      <w:r w:rsidRPr="00064505">
        <w:rPr>
          <w:i/>
          <w:color w:val="001353" w:themeColor="text2" w:themeShade="BF"/>
        </w:rPr>
        <w:t>relationship</w:t>
      </w:r>
      <w:r w:rsidRPr="00064505">
        <w:rPr>
          <w:color w:val="001353" w:themeColor="text2" w:themeShade="BF"/>
        </w:rPr>
        <w:t xml:space="preserve"> </w:t>
      </w:r>
      <w:r w:rsidR="00C70F2D" w:rsidRPr="00064505">
        <w:rPr>
          <w:color w:val="001353" w:themeColor="text2" w:themeShade="BF"/>
        </w:rPr>
        <w:t xml:space="preserve">means </w:t>
      </w:r>
      <w:r w:rsidRPr="00064505">
        <w:rPr>
          <w:color w:val="001353" w:themeColor="text2" w:themeShade="BF"/>
        </w:rPr>
        <w:t>the medical practitioner performing the service:</w:t>
      </w:r>
    </w:p>
    <w:p w:rsidR="001F05D6" w:rsidRPr="00064505" w:rsidRDefault="001F05D6" w:rsidP="007219AD">
      <w:pPr>
        <w:pStyle w:val="ListParagraph"/>
        <w:numPr>
          <w:ilvl w:val="0"/>
          <w:numId w:val="30"/>
        </w:numPr>
        <w:spacing w:after="120"/>
        <w:rPr>
          <w:color w:val="001353" w:themeColor="text2" w:themeShade="BF"/>
        </w:rPr>
      </w:pPr>
      <w:r w:rsidRPr="00064505">
        <w:rPr>
          <w:color w:val="001353" w:themeColor="text2" w:themeShade="BF"/>
        </w:rPr>
        <w:t>has provided a</w:t>
      </w:r>
      <w:r w:rsidR="00B50188" w:rsidRPr="00064505">
        <w:rPr>
          <w:color w:val="001353" w:themeColor="text2" w:themeShade="BF"/>
        </w:rPr>
        <w:t xml:space="preserve">t least one </w:t>
      </w:r>
      <w:r w:rsidRPr="00064505">
        <w:rPr>
          <w:color w:val="001353" w:themeColor="text2" w:themeShade="BF"/>
        </w:rPr>
        <w:t xml:space="preserve">face-to-face service to the patient </w:t>
      </w:r>
      <w:r w:rsidR="00B05DA5" w:rsidRPr="00064505">
        <w:rPr>
          <w:color w:val="001353" w:themeColor="text2" w:themeShade="BF"/>
        </w:rPr>
        <w:t>in the</w:t>
      </w:r>
      <w:r w:rsidR="00B50188" w:rsidRPr="00064505">
        <w:rPr>
          <w:color w:val="001353" w:themeColor="text2" w:themeShade="BF"/>
        </w:rPr>
        <w:t xml:space="preserve"> </w:t>
      </w:r>
      <w:r w:rsidRPr="00064505">
        <w:rPr>
          <w:color w:val="001353" w:themeColor="text2" w:themeShade="BF"/>
        </w:rPr>
        <w:t>12 months</w:t>
      </w:r>
      <w:r w:rsidR="00B05DA5" w:rsidRPr="00064505">
        <w:rPr>
          <w:color w:val="001353" w:themeColor="text2" w:themeShade="BF"/>
        </w:rPr>
        <w:t xml:space="preserve"> preceding the </w:t>
      </w:r>
      <w:r w:rsidR="00045FB6" w:rsidRPr="00064505">
        <w:rPr>
          <w:color w:val="001353" w:themeColor="text2" w:themeShade="BF"/>
        </w:rPr>
        <w:t xml:space="preserve">telehealth </w:t>
      </w:r>
      <w:r w:rsidR="004E0DDC" w:rsidRPr="00064505">
        <w:rPr>
          <w:color w:val="001353" w:themeColor="text2" w:themeShade="BF"/>
        </w:rPr>
        <w:t>attendance</w:t>
      </w:r>
      <w:r w:rsidRPr="00064505">
        <w:rPr>
          <w:color w:val="001353" w:themeColor="text2" w:themeShade="BF"/>
        </w:rPr>
        <w:t xml:space="preserve">; </w:t>
      </w:r>
      <w:r w:rsidR="00C70F2D" w:rsidRPr="00064505">
        <w:rPr>
          <w:color w:val="001353" w:themeColor="text2" w:themeShade="BF"/>
        </w:rPr>
        <w:t>or</w:t>
      </w:r>
    </w:p>
    <w:p w:rsidR="001F05D6" w:rsidRPr="00064505" w:rsidRDefault="001F05D6" w:rsidP="007219AD">
      <w:pPr>
        <w:pStyle w:val="ListParagraph"/>
        <w:numPr>
          <w:ilvl w:val="0"/>
          <w:numId w:val="30"/>
        </w:numPr>
        <w:spacing w:after="120"/>
        <w:rPr>
          <w:color w:val="001353" w:themeColor="text2" w:themeShade="BF"/>
        </w:rPr>
      </w:pPr>
      <w:r w:rsidRPr="00064505">
        <w:rPr>
          <w:color w:val="001353" w:themeColor="text2" w:themeShade="BF"/>
        </w:rPr>
        <w:t>is located at a medical practice where the patient has had</w:t>
      </w:r>
      <w:r w:rsidR="001D14C0" w:rsidRPr="00064505">
        <w:rPr>
          <w:color w:val="001353" w:themeColor="text2" w:themeShade="BF"/>
        </w:rPr>
        <w:t xml:space="preserve"> at least one</w:t>
      </w:r>
      <w:r w:rsidRPr="00064505">
        <w:rPr>
          <w:color w:val="001353" w:themeColor="text2" w:themeShade="BF"/>
        </w:rPr>
        <w:t xml:space="preserve"> face-to-face service arranged by that practice in the 12 months</w:t>
      </w:r>
      <w:r w:rsidR="00B05DA5" w:rsidRPr="00064505">
        <w:rPr>
          <w:color w:val="001353" w:themeColor="text2" w:themeShade="BF"/>
        </w:rPr>
        <w:t xml:space="preserve"> preceding the </w:t>
      </w:r>
      <w:r w:rsidR="00045FB6" w:rsidRPr="00064505">
        <w:rPr>
          <w:color w:val="001353" w:themeColor="text2" w:themeShade="BF"/>
        </w:rPr>
        <w:t xml:space="preserve">telehealth </w:t>
      </w:r>
      <w:r w:rsidR="00B05DA5" w:rsidRPr="00064505">
        <w:rPr>
          <w:color w:val="001353" w:themeColor="text2" w:themeShade="BF"/>
        </w:rPr>
        <w:t>attendance</w:t>
      </w:r>
      <w:r w:rsidRPr="00064505">
        <w:rPr>
          <w:color w:val="001353" w:themeColor="text2" w:themeShade="BF"/>
        </w:rPr>
        <w:t xml:space="preserve"> (including services performed by another doctor located at the practice, or a service performed by another health professional located at the practi</w:t>
      </w:r>
      <w:r w:rsidR="003864D1" w:rsidRPr="00064505">
        <w:rPr>
          <w:color w:val="001353" w:themeColor="text2" w:themeShade="BF"/>
        </w:rPr>
        <w:t xml:space="preserve">ce, such as a practice nurse or </w:t>
      </w:r>
      <w:r w:rsidRPr="00064505">
        <w:rPr>
          <w:color w:val="001353" w:themeColor="text2" w:themeShade="BF"/>
        </w:rPr>
        <w:t xml:space="preserve">Aboriginal and Torres Strait Islander health worker); or </w:t>
      </w:r>
    </w:p>
    <w:p w:rsidR="001F05D6" w:rsidRPr="00064505" w:rsidRDefault="001F05D6" w:rsidP="007219AD">
      <w:pPr>
        <w:pStyle w:val="ListParagraph"/>
        <w:numPr>
          <w:ilvl w:val="0"/>
          <w:numId w:val="30"/>
        </w:numPr>
        <w:spacing w:after="120"/>
        <w:rPr>
          <w:color w:val="001353" w:themeColor="text2" w:themeShade="BF"/>
        </w:rPr>
      </w:pPr>
      <w:r w:rsidRPr="00064505">
        <w:rPr>
          <w:color w:val="001353" w:themeColor="text2" w:themeShade="BF"/>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w:t>
      </w:r>
      <w:r w:rsidR="00B05DA5" w:rsidRPr="00064505">
        <w:rPr>
          <w:color w:val="001353" w:themeColor="text2" w:themeShade="BF"/>
        </w:rPr>
        <w:t xml:space="preserve"> preceding the </w:t>
      </w:r>
      <w:r w:rsidR="00045FB6" w:rsidRPr="00064505">
        <w:rPr>
          <w:color w:val="001353" w:themeColor="text2" w:themeShade="BF"/>
        </w:rPr>
        <w:t xml:space="preserve">telehealth </w:t>
      </w:r>
      <w:r w:rsidR="004E0DDC" w:rsidRPr="00064505">
        <w:rPr>
          <w:color w:val="001353" w:themeColor="text2" w:themeShade="BF"/>
        </w:rPr>
        <w:t>attendance</w:t>
      </w:r>
      <w:r w:rsidRPr="00064505">
        <w:rPr>
          <w:color w:val="001353" w:themeColor="text2" w:themeShade="BF"/>
        </w:rPr>
        <w:t>.</w:t>
      </w:r>
    </w:p>
    <w:p w:rsidR="001F05D6" w:rsidRPr="00064505" w:rsidRDefault="001F05D6" w:rsidP="00C97976">
      <w:pPr>
        <w:rPr>
          <w:color w:val="001353" w:themeColor="text2" w:themeShade="BF"/>
        </w:rPr>
      </w:pPr>
      <w:r w:rsidRPr="00064505">
        <w:rPr>
          <w:color w:val="001353" w:themeColor="text2" w:themeShade="BF"/>
        </w:rPr>
        <w:t xml:space="preserve">The </w:t>
      </w:r>
      <w:r w:rsidR="007B4A1D" w:rsidRPr="00064505">
        <w:rPr>
          <w:i/>
          <w:color w:val="001353" w:themeColor="text2" w:themeShade="BF"/>
        </w:rPr>
        <w:t>existing relationship</w:t>
      </w:r>
      <w:r w:rsidRPr="00064505">
        <w:rPr>
          <w:color w:val="001353" w:themeColor="text2" w:themeShade="BF"/>
        </w:rPr>
        <w:t xml:space="preserve"> requirement does not apply to:</w:t>
      </w:r>
    </w:p>
    <w:p w:rsidR="001F05D6" w:rsidRPr="00064505" w:rsidRDefault="001F05D6" w:rsidP="007219AD">
      <w:pPr>
        <w:pStyle w:val="ListParagraph"/>
        <w:numPr>
          <w:ilvl w:val="0"/>
          <w:numId w:val="31"/>
        </w:numPr>
        <w:spacing w:after="120"/>
        <w:rPr>
          <w:color w:val="001353" w:themeColor="text2" w:themeShade="BF"/>
        </w:rPr>
      </w:pPr>
      <w:r w:rsidRPr="00064505">
        <w:rPr>
          <w:color w:val="001353" w:themeColor="text2" w:themeShade="BF"/>
        </w:rPr>
        <w:t xml:space="preserve">children under the age of 12 months; </w:t>
      </w:r>
    </w:p>
    <w:p w:rsidR="001F05D6" w:rsidRPr="00064505" w:rsidRDefault="001F05D6" w:rsidP="007219AD">
      <w:pPr>
        <w:pStyle w:val="ListParagraph"/>
        <w:numPr>
          <w:ilvl w:val="0"/>
          <w:numId w:val="31"/>
        </w:numPr>
        <w:spacing w:after="120"/>
        <w:rPr>
          <w:color w:val="001353" w:themeColor="text2" w:themeShade="BF"/>
        </w:rPr>
      </w:pPr>
      <w:r w:rsidRPr="00064505">
        <w:rPr>
          <w:color w:val="001353" w:themeColor="text2" w:themeShade="BF"/>
        </w:rPr>
        <w:t xml:space="preserve">people who are homeless; </w:t>
      </w:r>
    </w:p>
    <w:p w:rsidR="001F05D6" w:rsidRPr="00064505" w:rsidRDefault="001F05D6" w:rsidP="007219AD">
      <w:pPr>
        <w:pStyle w:val="ListParagraph"/>
        <w:numPr>
          <w:ilvl w:val="0"/>
          <w:numId w:val="31"/>
        </w:numPr>
        <w:spacing w:after="120"/>
        <w:rPr>
          <w:color w:val="001353" w:themeColor="text2" w:themeShade="BF"/>
        </w:rPr>
      </w:pPr>
      <w:r w:rsidRPr="00064505">
        <w:rPr>
          <w:color w:val="001353" w:themeColor="text2" w:themeShade="BF"/>
        </w:rPr>
        <w:t xml:space="preserve">patients living in a COVID-19 impacted area; </w:t>
      </w:r>
    </w:p>
    <w:p w:rsidR="001F05D6" w:rsidRPr="00064505" w:rsidRDefault="001F05D6" w:rsidP="007219AD">
      <w:pPr>
        <w:pStyle w:val="ListParagraph"/>
        <w:numPr>
          <w:ilvl w:val="0"/>
          <w:numId w:val="31"/>
        </w:numPr>
        <w:spacing w:after="120"/>
        <w:rPr>
          <w:color w:val="001353" w:themeColor="text2" w:themeShade="BF"/>
        </w:rPr>
      </w:pPr>
      <w:r w:rsidRPr="00064505">
        <w:rPr>
          <w:color w:val="001353" w:themeColor="text2" w:themeShade="BF"/>
        </w:rPr>
        <w:t xml:space="preserve">patients receiving an urgent after-hours </w:t>
      </w:r>
      <w:r w:rsidR="00C70F2D" w:rsidRPr="00064505">
        <w:rPr>
          <w:color w:val="001353" w:themeColor="text2" w:themeShade="BF"/>
        </w:rPr>
        <w:t xml:space="preserve">(unsociable hours) </w:t>
      </w:r>
      <w:r w:rsidRPr="00064505">
        <w:rPr>
          <w:color w:val="001353" w:themeColor="text2" w:themeShade="BF"/>
        </w:rPr>
        <w:t xml:space="preserve">service; or </w:t>
      </w:r>
    </w:p>
    <w:p w:rsidR="001F05D6" w:rsidRPr="00064505" w:rsidRDefault="001F05D6" w:rsidP="007219AD">
      <w:pPr>
        <w:pStyle w:val="ListParagraph"/>
        <w:numPr>
          <w:ilvl w:val="0"/>
          <w:numId w:val="31"/>
        </w:numPr>
        <w:spacing w:after="120"/>
        <w:rPr>
          <w:color w:val="001353" w:themeColor="text2" w:themeShade="BF"/>
        </w:rPr>
      </w:pPr>
      <w:proofErr w:type="gramStart"/>
      <w:r w:rsidRPr="00064505">
        <w:rPr>
          <w:color w:val="001353" w:themeColor="text2" w:themeShade="BF"/>
        </w:rPr>
        <w:lastRenderedPageBreak/>
        <w:t>patients</w:t>
      </w:r>
      <w:proofErr w:type="gramEnd"/>
      <w:r w:rsidRPr="00064505">
        <w:rPr>
          <w:color w:val="001353" w:themeColor="text2" w:themeShade="BF"/>
        </w:rPr>
        <w:t xml:space="preserve"> of medical practitioners at an Aboriginal Medical Service or an Aboriginal Community Controlled Health Service. </w:t>
      </w:r>
    </w:p>
    <w:p w:rsidR="006D09B7" w:rsidRPr="00064505" w:rsidRDefault="006D09B7" w:rsidP="00D40D8D">
      <w:pPr>
        <w:spacing w:after="120"/>
        <w:rPr>
          <w:color w:val="001353" w:themeColor="text2" w:themeShade="BF"/>
        </w:rPr>
      </w:pPr>
      <w:r w:rsidRPr="00064505">
        <w:rPr>
          <w:color w:val="001353" w:themeColor="text2" w:themeShade="BF"/>
        </w:rPr>
        <w:t>AND (from 1 July 2021)</w:t>
      </w:r>
      <w:r w:rsidR="002A57C3" w:rsidRPr="00064505">
        <w:rPr>
          <w:color w:val="001353" w:themeColor="text2" w:themeShade="BF"/>
        </w:rPr>
        <w:t xml:space="preserve"> patients accessing</w:t>
      </w:r>
      <w:r w:rsidR="00023306" w:rsidRPr="00064505">
        <w:rPr>
          <w:color w:val="001353" w:themeColor="text2" w:themeShade="BF"/>
        </w:rPr>
        <w:t xml:space="preserve"> specific MBS items for</w:t>
      </w:r>
      <w:r w:rsidR="00D40D8D" w:rsidRPr="00064505">
        <w:rPr>
          <w:color w:val="001353" w:themeColor="text2" w:themeShade="BF"/>
        </w:rPr>
        <w:t>:</w:t>
      </w:r>
    </w:p>
    <w:p w:rsidR="006D09B7" w:rsidRPr="00064505" w:rsidRDefault="00747640" w:rsidP="006D09B7">
      <w:pPr>
        <w:pStyle w:val="ListParagraph"/>
        <w:numPr>
          <w:ilvl w:val="0"/>
          <w:numId w:val="31"/>
        </w:numPr>
        <w:spacing w:after="120"/>
        <w:rPr>
          <w:color w:val="001353" w:themeColor="text2" w:themeShade="BF"/>
        </w:rPr>
      </w:pPr>
      <w:r w:rsidRPr="00064505">
        <w:rPr>
          <w:color w:val="001353" w:themeColor="text2" w:themeShade="BF"/>
        </w:rPr>
        <w:t>b</w:t>
      </w:r>
      <w:r w:rsidR="00C8084C" w:rsidRPr="00064505">
        <w:rPr>
          <w:color w:val="001353" w:themeColor="text2" w:themeShade="BF"/>
        </w:rPr>
        <w:t>lood borne viruses,</w:t>
      </w:r>
      <w:r w:rsidRPr="00064505">
        <w:rPr>
          <w:color w:val="001353" w:themeColor="text2" w:themeShade="BF"/>
        </w:rPr>
        <w:t xml:space="preserve"> </w:t>
      </w:r>
      <w:r w:rsidR="006D09B7" w:rsidRPr="00064505">
        <w:rPr>
          <w:color w:val="001353" w:themeColor="text2" w:themeShade="BF"/>
        </w:rPr>
        <w:t xml:space="preserve">sexual </w:t>
      </w:r>
      <w:r w:rsidR="00C8084C" w:rsidRPr="00064505">
        <w:rPr>
          <w:color w:val="001353" w:themeColor="text2" w:themeShade="BF"/>
        </w:rPr>
        <w:t>or</w:t>
      </w:r>
      <w:r w:rsidR="006D09B7" w:rsidRPr="00064505">
        <w:rPr>
          <w:color w:val="001353" w:themeColor="text2" w:themeShade="BF"/>
        </w:rPr>
        <w:t xml:space="preserve"> reproductive health consultations</w:t>
      </w:r>
      <w:r w:rsidR="001672B2" w:rsidRPr="00064505">
        <w:rPr>
          <w:color w:val="001353" w:themeColor="text2" w:themeShade="BF"/>
        </w:rPr>
        <w:t xml:space="preserve"> (new items)</w:t>
      </w:r>
      <w:r w:rsidR="009C2F0C" w:rsidRPr="00064505">
        <w:rPr>
          <w:color w:val="001353" w:themeColor="text2" w:themeShade="BF"/>
        </w:rPr>
        <w:t>;</w:t>
      </w:r>
      <w:r w:rsidR="00601378" w:rsidRPr="00064505">
        <w:rPr>
          <w:color w:val="001353" w:themeColor="text2" w:themeShade="BF"/>
        </w:rPr>
        <w:t xml:space="preserve"> and</w:t>
      </w:r>
    </w:p>
    <w:p w:rsidR="006D09B7" w:rsidRPr="00064505" w:rsidRDefault="006D09B7" w:rsidP="00D40D8D">
      <w:pPr>
        <w:pStyle w:val="ListParagraph"/>
        <w:numPr>
          <w:ilvl w:val="0"/>
          <w:numId w:val="31"/>
        </w:numPr>
        <w:spacing w:after="120"/>
        <w:rPr>
          <w:color w:val="001353" w:themeColor="text2" w:themeShade="BF"/>
        </w:rPr>
      </w:pPr>
      <w:proofErr w:type="gramStart"/>
      <w:r w:rsidRPr="00064505">
        <w:rPr>
          <w:color w:val="001353" w:themeColor="text2" w:themeShade="BF"/>
        </w:rPr>
        <w:t>pregnancy</w:t>
      </w:r>
      <w:proofErr w:type="gramEnd"/>
      <w:r w:rsidRPr="00064505">
        <w:rPr>
          <w:color w:val="001353" w:themeColor="text2" w:themeShade="BF"/>
        </w:rPr>
        <w:t xml:space="preserve"> counselling</w:t>
      </w:r>
      <w:r w:rsidR="00601378" w:rsidRPr="00064505">
        <w:rPr>
          <w:color w:val="001353" w:themeColor="text2" w:themeShade="BF"/>
        </w:rPr>
        <w:t xml:space="preserve"> services (under MBS Group A40).</w:t>
      </w:r>
    </w:p>
    <w:p w:rsidR="00023306" w:rsidRPr="00064505" w:rsidRDefault="00023306" w:rsidP="00420F7A">
      <w:pPr>
        <w:spacing w:after="120"/>
        <w:rPr>
          <w:color w:val="001353" w:themeColor="text2" w:themeShade="BF"/>
        </w:rPr>
      </w:pPr>
      <w:r w:rsidRPr="00064505">
        <w:rPr>
          <w:color w:val="001353" w:themeColor="text2" w:themeShade="BF"/>
        </w:rPr>
        <w:t xml:space="preserve">Note: A </w:t>
      </w:r>
      <w:r w:rsidRPr="00064505">
        <w:rPr>
          <w:i/>
          <w:iCs/>
          <w:color w:val="001353" w:themeColor="text2" w:themeShade="BF"/>
        </w:rPr>
        <w:t>COVID-19 impacted area</w:t>
      </w:r>
      <w:r w:rsidRPr="00064505">
        <w:rPr>
          <w:color w:val="001353" w:themeColor="text2" w:themeShade="BF"/>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C554D9" w:rsidRPr="00064505" w:rsidRDefault="00D362A1" w:rsidP="00BA68EB">
      <w:pPr>
        <w:spacing w:after="120"/>
        <w:rPr>
          <w:color w:val="001353" w:themeColor="text2" w:themeShade="BF"/>
        </w:rPr>
      </w:pPr>
      <w:r w:rsidRPr="00064505">
        <w:rPr>
          <w:snapToGrid w:val="0"/>
          <w:color w:val="001353" w:themeColor="text2" w:themeShade="BF"/>
        </w:rPr>
        <w:t>New patients of a practice and regular patients who have not attended the practice face to face in the preceding 12 months may only claim a face-to-face attendance.</w:t>
      </w:r>
      <w:r w:rsidRPr="00064505">
        <w:rPr>
          <w:color w:val="001353" w:themeColor="text2" w:themeShade="BF"/>
          <w:szCs w:val="20"/>
          <w:lang w:eastAsia="en-AU"/>
        </w:rPr>
        <w:t xml:space="preserve"> Subsequent services may be provided by telehealth, if safe and clinically appropriate to do so.</w:t>
      </w:r>
      <w:r w:rsidRPr="00064505">
        <w:rPr>
          <w:color w:val="001353" w:themeColor="text2" w:themeShade="BF"/>
        </w:rPr>
        <w:t xml:space="preserve"> </w:t>
      </w:r>
    </w:p>
    <w:p w:rsidR="00D362A1" w:rsidRPr="00064505" w:rsidRDefault="00C554D9" w:rsidP="00BA68EB">
      <w:pPr>
        <w:spacing w:after="120"/>
        <w:rPr>
          <w:color w:val="001353" w:themeColor="text2" w:themeShade="BF"/>
        </w:rPr>
      </w:pPr>
      <w:r w:rsidRPr="00064505">
        <w:rPr>
          <w:color w:val="001353" w:themeColor="text2" w:themeShade="BF"/>
        </w:rPr>
        <w:t>Note: A patient’s participation in a previous telehealth consultation does not constitute a face-to-face service for the purposes of these items.</w:t>
      </w:r>
    </w:p>
    <w:p w:rsidR="009C2F0C" w:rsidRPr="00064505" w:rsidRDefault="009C2F0C" w:rsidP="009C2F0C">
      <w:pPr>
        <w:spacing w:after="120"/>
        <w:rPr>
          <w:color w:val="001353" w:themeColor="text2" w:themeShade="BF"/>
        </w:rPr>
      </w:pPr>
      <w:r w:rsidRPr="00064505">
        <w:rPr>
          <w:color w:val="001353" w:themeColor="text2" w:themeShade="BF"/>
        </w:rPr>
        <w:t xml:space="preserve">Practitioners should confirm </w:t>
      </w:r>
      <w:r w:rsidR="001B128B" w:rsidRPr="00064505">
        <w:rPr>
          <w:color w:val="001353" w:themeColor="text2" w:themeShade="BF"/>
        </w:rPr>
        <w:t xml:space="preserve">that </w:t>
      </w:r>
      <w:r w:rsidRPr="00064505">
        <w:rPr>
          <w:color w:val="001353" w:themeColor="text2" w:themeShade="BF"/>
        </w:rPr>
        <w:t>patient</w:t>
      </w:r>
      <w:r w:rsidR="001B128B" w:rsidRPr="00064505">
        <w:rPr>
          <w:color w:val="001353" w:themeColor="text2" w:themeShade="BF"/>
        </w:rPr>
        <w:t>s have</w:t>
      </w:r>
      <w:r w:rsidRPr="00064505">
        <w:rPr>
          <w:color w:val="001353" w:themeColor="text2" w:themeShade="BF"/>
        </w:rPr>
        <w:t xml:space="preserve"> received an eligible face-to-face attendance in the preceding 12</w:t>
      </w:r>
      <w:r w:rsidR="001B128B" w:rsidRPr="00064505">
        <w:rPr>
          <w:color w:val="001353" w:themeColor="text2" w:themeShade="BF"/>
        </w:rPr>
        <w:t> </w:t>
      </w:r>
      <w:r w:rsidRPr="00064505">
        <w:rPr>
          <w:color w:val="001353" w:themeColor="text2" w:themeShade="BF"/>
        </w:rPr>
        <w:t>months</w:t>
      </w:r>
      <w:r w:rsidR="001672B2" w:rsidRPr="00064505">
        <w:rPr>
          <w:color w:val="001353" w:themeColor="text2" w:themeShade="BF"/>
        </w:rPr>
        <w:t>,</w:t>
      </w:r>
      <w:r w:rsidRPr="00064505">
        <w:rPr>
          <w:color w:val="001353" w:themeColor="text2" w:themeShade="BF"/>
        </w:rPr>
        <w:t xml:space="preserve"> or meet </w:t>
      </w:r>
      <w:r w:rsidR="001B128B" w:rsidRPr="00064505">
        <w:rPr>
          <w:color w:val="001353" w:themeColor="text2" w:themeShade="BF"/>
        </w:rPr>
        <w:t xml:space="preserve">one or more of the </w:t>
      </w:r>
      <w:r w:rsidR="00D362A1" w:rsidRPr="00064505">
        <w:rPr>
          <w:color w:val="001353" w:themeColor="text2" w:themeShade="BF"/>
        </w:rPr>
        <w:t xml:space="preserve">relevant </w:t>
      </w:r>
      <w:r w:rsidRPr="00064505">
        <w:rPr>
          <w:color w:val="001353" w:themeColor="text2" w:themeShade="BF"/>
        </w:rPr>
        <w:t>ex</w:t>
      </w:r>
      <w:r w:rsidR="00D362A1" w:rsidRPr="00064505">
        <w:rPr>
          <w:color w:val="001353" w:themeColor="text2" w:themeShade="BF"/>
        </w:rPr>
        <w:t>emption criteria</w:t>
      </w:r>
      <w:r w:rsidR="002A57C3" w:rsidRPr="00064505">
        <w:rPr>
          <w:color w:val="001353" w:themeColor="text2" w:themeShade="BF"/>
        </w:rPr>
        <w:t xml:space="preserve"> for the service</w:t>
      </w:r>
      <w:r w:rsidR="001672B2" w:rsidRPr="00064505">
        <w:rPr>
          <w:color w:val="001353" w:themeColor="text2" w:themeShade="BF"/>
        </w:rPr>
        <w:t xml:space="preserve">, prior to providing </w:t>
      </w:r>
      <w:r w:rsidR="001B128B" w:rsidRPr="00064505">
        <w:rPr>
          <w:color w:val="001353" w:themeColor="text2" w:themeShade="BF"/>
        </w:rPr>
        <w:t>a telehealth</w:t>
      </w:r>
      <w:r w:rsidR="001672B2" w:rsidRPr="00064505">
        <w:rPr>
          <w:color w:val="001353" w:themeColor="text2" w:themeShade="BF"/>
        </w:rPr>
        <w:t xml:space="preserve"> </w:t>
      </w:r>
      <w:r w:rsidR="002A57C3" w:rsidRPr="00064505">
        <w:rPr>
          <w:color w:val="001353" w:themeColor="text2" w:themeShade="BF"/>
        </w:rPr>
        <w:t>attendance</w:t>
      </w:r>
      <w:r w:rsidRPr="00064505">
        <w:rPr>
          <w:color w:val="001353" w:themeColor="text2" w:themeShade="BF"/>
        </w:rPr>
        <w:t>. Failure to meet the established relationship requirement may result in incorrect claim</w:t>
      </w:r>
      <w:r w:rsidR="00023306" w:rsidRPr="00064505">
        <w:rPr>
          <w:color w:val="001353" w:themeColor="text2" w:themeShade="BF"/>
        </w:rPr>
        <w:t>ing</w:t>
      </w:r>
      <w:r w:rsidRPr="00064505">
        <w:rPr>
          <w:color w:val="001353" w:themeColor="text2" w:themeShade="BF"/>
        </w:rPr>
        <w:t>.</w:t>
      </w:r>
    </w:p>
    <w:p w:rsidR="005B124F" w:rsidRPr="00064505" w:rsidRDefault="009B644E" w:rsidP="009B644E">
      <w:pPr>
        <w:rPr>
          <w:color w:val="001353" w:themeColor="text2" w:themeShade="BF"/>
          <w:szCs w:val="20"/>
          <w:lang w:eastAsia="en-AU"/>
        </w:rPr>
      </w:pPr>
      <w:r w:rsidRPr="00064505">
        <w:rPr>
          <w:color w:val="001353" w:themeColor="text2" w:themeShade="BF"/>
          <w:szCs w:val="20"/>
          <w:lang w:eastAsia="en-AU"/>
        </w:rPr>
        <w:t xml:space="preserve">Bulk billed GP and OMP services provided using the </w:t>
      </w:r>
      <w:r w:rsidRPr="00064505">
        <w:rPr>
          <w:color w:val="001353" w:themeColor="text2" w:themeShade="BF"/>
        </w:rPr>
        <w:t xml:space="preserve">MBS telehealth items are eligible for MBS incentive payments when provided to </w:t>
      </w:r>
      <w:r w:rsidRPr="00064505">
        <w:rPr>
          <w:color w:val="001353" w:themeColor="text2" w:themeShade="BF"/>
          <w:szCs w:val="20"/>
          <w:lang w:eastAsia="en-AU"/>
        </w:rPr>
        <w:t>Commonwealth concession card holders and children under 16 years of age</w:t>
      </w:r>
      <w:r w:rsidR="00D40D8D" w:rsidRPr="00064505">
        <w:rPr>
          <w:color w:val="001353" w:themeColor="text2" w:themeShade="BF"/>
          <w:szCs w:val="20"/>
          <w:lang w:eastAsia="en-AU"/>
        </w:rPr>
        <w:t>.</w:t>
      </w:r>
    </w:p>
    <w:p w:rsidR="00D877AE" w:rsidRPr="00064505" w:rsidRDefault="00D877AE">
      <w:pPr>
        <w:pStyle w:val="Heading2"/>
        <w:rPr>
          <w:color w:val="001353" w:themeColor="text2" w:themeShade="BF"/>
        </w:rPr>
      </w:pPr>
      <w:r w:rsidRPr="00064505">
        <w:rPr>
          <w:color w:val="001353" w:themeColor="text2" w:themeShade="BF"/>
        </w:rPr>
        <w:t>What telehealth options are available?</w:t>
      </w:r>
    </w:p>
    <w:p w:rsidR="005B124F" w:rsidRPr="00064505" w:rsidRDefault="005B124F" w:rsidP="002A7B41">
      <w:pPr>
        <w:spacing w:before="120" w:after="120" w:line="276" w:lineRule="auto"/>
        <w:rPr>
          <w:color w:val="001353" w:themeColor="text2" w:themeShade="BF"/>
        </w:rPr>
      </w:pPr>
      <w:r w:rsidRPr="00064505">
        <w:rPr>
          <w:color w:val="001353" w:themeColor="text2" w:themeShade="BF"/>
        </w:rPr>
        <w:t xml:space="preserve">Videoconference services are the preferred approach for substituting a face-to-face consultation. However, in response to the COVID-19 pandemic, providers </w:t>
      </w:r>
      <w:r w:rsidR="00B50188" w:rsidRPr="00064505">
        <w:rPr>
          <w:color w:val="001353" w:themeColor="text2" w:themeShade="BF"/>
        </w:rPr>
        <w:t xml:space="preserve">can also </w:t>
      </w:r>
      <w:r w:rsidRPr="00064505">
        <w:rPr>
          <w:color w:val="001353" w:themeColor="text2" w:themeShade="BF"/>
        </w:rPr>
        <w:t>offer audio-only services via telephone</w:t>
      </w:r>
      <w:r w:rsidR="00B50188" w:rsidRPr="00064505">
        <w:rPr>
          <w:color w:val="001353" w:themeColor="text2" w:themeShade="BF"/>
        </w:rPr>
        <w:t xml:space="preserve"> in some circumstances</w:t>
      </w:r>
      <w:r w:rsidR="00B05DA5" w:rsidRPr="00064505">
        <w:rPr>
          <w:color w:val="001353" w:themeColor="text2" w:themeShade="BF"/>
        </w:rPr>
        <w:t xml:space="preserve"> and where clinically appropriate</w:t>
      </w:r>
      <w:r w:rsidRPr="00064505">
        <w:rPr>
          <w:color w:val="001353" w:themeColor="text2" w:themeShade="BF"/>
        </w:rPr>
        <w:t>. There are separate items available for the audio-only services.</w:t>
      </w:r>
    </w:p>
    <w:p w:rsidR="006D41F1" w:rsidRPr="00064505" w:rsidRDefault="0052108D" w:rsidP="00A13837">
      <w:pPr>
        <w:spacing w:before="120" w:after="120" w:line="276" w:lineRule="auto"/>
        <w:rPr>
          <w:color w:val="001353" w:themeColor="text2" w:themeShade="BF"/>
        </w:rPr>
      </w:pPr>
      <w:r w:rsidRPr="00064505">
        <w:rPr>
          <w:color w:val="001353" w:themeColor="text2" w:themeShade="BF"/>
        </w:rPr>
        <w:t xml:space="preserve">No specific equipment is required to provide </w:t>
      </w:r>
      <w:r w:rsidR="00262717" w:rsidRPr="00064505">
        <w:rPr>
          <w:color w:val="001353" w:themeColor="text2" w:themeShade="BF"/>
        </w:rPr>
        <w:t>Medicare-compl</w:t>
      </w:r>
      <w:r w:rsidR="00572B2A" w:rsidRPr="00064505">
        <w:rPr>
          <w:color w:val="001353" w:themeColor="text2" w:themeShade="BF"/>
        </w:rPr>
        <w:t>iant</w:t>
      </w:r>
      <w:r w:rsidR="00262717" w:rsidRPr="00064505">
        <w:rPr>
          <w:color w:val="001353" w:themeColor="text2" w:themeShade="BF"/>
        </w:rPr>
        <w:t xml:space="preserve"> </w:t>
      </w:r>
      <w:r w:rsidR="00C27A3D" w:rsidRPr="00064505">
        <w:rPr>
          <w:color w:val="001353" w:themeColor="text2" w:themeShade="BF"/>
        </w:rPr>
        <w:t xml:space="preserve">telehealth </w:t>
      </w:r>
      <w:r w:rsidRPr="00064505">
        <w:rPr>
          <w:color w:val="001353" w:themeColor="text2" w:themeShade="BF"/>
        </w:rPr>
        <w:t>services</w:t>
      </w:r>
      <w:r w:rsidR="00C27A3D" w:rsidRPr="00064505">
        <w:rPr>
          <w:color w:val="001353" w:themeColor="text2" w:themeShade="BF"/>
        </w:rPr>
        <w:t>.</w:t>
      </w:r>
      <w:r w:rsidRPr="00064505">
        <w:rPr>
          <w:color w:val="001353" w:themeColor="text2" w:themeShade="BF"/>
        </w:rPr>
        <w:t xml:space="preserve"> </w:t>
      </w:r>
      <w:r w:rsidR="006D41F1" w:rsidRPr="00064505">
        <w:rPr>
          <w:color w:val="001353" w:themeColor="text2" w:themeShade="BF"/>
        </w:rPr>
        <w:t>Practitioners must ensure that their chosen telecommunications solution meets their clinical requirements and satisfies privacy laws.</w:t>
      </w:r>
      <w:r w:rsidR="00282786" w:rsidRPr="00064505">
        <w:rPr>
          <w:color w:val="001353" w:themeColor="text2" w:themeShade="BF"/>
        </w:rPr>
        <w:t xml:space="preserve"> </w:t>
      </w:r>
      <w:r w:rsidR="00FF3E49" w:rsidRPr="00064505">
        <w:rPr>
          <w:color w:val="001353" w:themeColor="text2" w:themeShade="BF"/>
        </w:rPr>
        <w:t xml:space="preserve">To assist providers with their privacy obligations, a privacy checklist for telehealth services has been made available on MBSOnline: </w:t>
      </w:r>
      <w:hyperlink r:id="rId7" w:tooltip="Link to privacy checklist on MBS Online website " w:history="1">
        <w:r w:rsidR="00FF3E49" w:rsidRPr="00064505">
          <w:rPr>
            <w:rStyle w:val="Hyperlink"/>
            <w:color w:val="001353" w:themeColor="text2" w:themeShade="BF"/>
          </w:rPr>
          <w:t>http://www.mbsonline.gov.au/internet/mbsonline/publishing.nsf/Content/Factsheet-TelehealthPrivChecklist</w:t>
        </w:r>
      </w:hyperlink>
      <w:r w:rsidR="00FF3E49" w:rsidRPr="00064505">
        <w:rPr>
          <w:color w:val="001353" w:themeColor="text2" w:themeShade="BF"/>
        </w:rPr>
        <w:t xml:space="preserve">. Further </w:t>
      </w:r>
      <w:r w:rsidR="00473553" w:rsidRPr="00064505">
        <w:rPr>
          <w:color w:val="001353" w:themeColor="text2" w:themeShade="BF"/>
        </w:rPr>
        <w:t>i</w:t>
      </w:r>
      <w:r w:rsidR="00282786" w:rsidRPr="00064505">
        <w:rPr>
          <w:color w:val="001353" w:themeColor="text2" w:themeShade="BF"/>
        </w:rPr>
        <w:t>nformation</w:t>
      </w:r>
      <w:r w:rsidR="00FF3E49" w:rsidRPr="00064505">
        <w:rPr>
          <w:color w:val="001353" w:themeColor="text2" w:themeShade="BF"/>
        </w:rPr>
        <w:t xml:space="preserve"> can be found</w:t>
      </w:r>
      <w:r w:rsidR="00282786" w:rsidRPr="00064505">
        <w:rPr>
          <w:color w:val="001353" w:themeColor="text2" w:themeShade="BF"/>
        </w:rPr>
        <w:t xml:space="preserve"> on the </w:t>
      </w:r>
      <w:hyperlink r:id="rId8" w:history="1">
        <w:r w:rsidR="00282786" w:rsidRPr="00064505">
          <w:rPr>
            <w:rStyle w:val="Hyperlink"/>
            <w:color w:val="001353" w:themeColor="text2" w:themeShade="BF"/>
          </w:rPr>
          <w:t>Australian Cyber Security Centre website</w:t>
        </w:r>
      </w:hyperlink>
      <w:r w:rsidR="00282786" w:rsidRPr="00064505">
        <w:rPr>
          <w:color w:val="001353" w:themeColor="text2" w:themeShade="BF"/>
        </w:rPr>
        <w:t>.</w:t>
      </w:r>
    </w:p>
    <w:p w:rsidR="005B124F" w:rsidRPr="00064505" w:rsidRDefault="00425089">
      <w:pPr>
        <w:pStyle w:val="Heading2"/>
        <w:rPr>
          <w:color w:val="001353" w:themeColor="text2" w:themeShade="BF"/>
        </w:rPr>
      </w:pPr>
      <w:r w:rsidRPr="00064505">
        <w:rPr>
          <w:color w:val="001353" w:themeColor="text2" w:themeShade="BF"/>
        </w:rPr>
        <w:t xml:space="preserve">What does this mean for </w:t>
      </w:r>
      <w:r w:rsidR="00135417" w:rsidRPr="00064505">
        <w:rPr>
          <w:color w:val="001353" w:themeColor="text2" w:themeShade="BF"/>
        </w:rPr>
        <w:t>providers</w:t>
      </w:r>
      <w:r w:rsidRPr="00064505">
        <w:rPr>
          <w:color w:val="001353" w:themeColor="text2" w:themeShade="BF"/>
        </w:rPr>
        <w:t>?</w:t>
      </w:r>
    </w:p>
    <w:p w:rsidR="00F047BC" w:rsidRPr="00064505" w:rsidRDefault="00F047BC" w:rsidP="00F047BC">
      <w:pPr>
        <w:rPr>
          <w:color w:val="001353" w:themeColor="text2" w:themeShade="BF"/>
        </w:rPr>
      </w:pPr>
      <w:r w:rsidRPr="00064505">
        <w:rPr>
          <w:color w:val="001353" w:themeColor="text2" w:themeShade="BF"/>
        </w:rPr>
        <w:t xml:space="preserve">The temporary MBS telehealth items allow providers </w:t>
      </w:r>
      <w:r w:rsidR="003864D1" w:rsidRPr="00064505">
        <w:rPr>
          <w:color w:val="001353" w:themeColor="text2" w:themeShade="BF"/>
        </w:rPr>
        <w:t>to</w:t>
      </w:r>
      <w:r w:rsidRPr="00064505">
        <w:rPr>
          <w:color w:val="001353" w:themeColor="text2" w:themeShade="BF"/>
        </w:rPr>
        <w:t xml:space="preserve"> deliver essential health care services to </w:t>
      </w:r>
      <w:r w:rsidR="003864D1" w:rsidRPr="00064505">
        <w:rPr>
          <w:color w:val="001353" w:themeColor="text2" w:themeShade="BF"/>
        </w:rPr>
        <w:t xml:space="preserve">their </w:t>
      </w:r>
      <w:r w:rsidRPr="00064505">
        <w:rPr>
          <w:color w:val="001353" w:themeColor="text2" w:themeShade="BF"/>
        </w:rPr>
        <w:t xml:space="preserve">patients </w:t>
      </w:r>
      <w:r w:rsidR="003864D1" w:rsidRPr="00064505">
        <w:rPr>
          <w:color w:val="001353" w:themeColor="text2" w:themeShade="BF"/>
        </w:rPr>
        <w:t>while</w:t>
      </w:r>
      <w:r w:rsidR="007B4A1D" w:rsidRPr="00064505">
        <w:rPr>
          <w:color w:val="001353" w:themeColor="text2" w:themeShade="BF"/>
        </w:rPr>
        <w:t xml:space="preserve"> </w:t>
      </w:r>
      <w:r w:rsidR="003864D1" w:rsidRPr="00064505">
        <w:rPr>
          <w:iCs/>
          <w:color w:val="001353" w:themeColor="text2" w:themeShade="BF"/>
        </w:rPr>
        <w:t xml:space="preserve">ensuring </w:t>
      </w:r>
      <w:r w:rsidR="007B4A1D" w:rsidRPr="00064505">
        <w:rPr>
          <w:iCs/>
          <w:color w:val="001353" w:themeColor="text2" w:themeShade="BF"/>
        </w:rPr>
        <w:t>continue</w:t>
      </w:r>
      <w:r w:rsidR="003864D1" w:rsidRPr="00064505">
        <w:rPr>
          <w:iCs/>
          <w:color w:val="001353" w:themeColor="text2" w:themeShade="BF"/>
        </w:rPr>
        <w:t xml:space="preserve">d quality is provided by </w:t>
      </w:r>
      <w:r w:rsidR="007B4A1D" w:rsidRPr="00064505">
        <w:rPr>
          <w:iCs/>
          <w:color w:val="001353" w:themeColor="text2" w:themeShade="BF"/>
        </w:rPr>
        <w:t xml:space="preserve">a </w:t>
      </w:r>
      <w:r w:rsidR="009D47BA" w:rsidRPr="00064505">
        <w:rPr>
          <w:iCs/>
          <w:color w:val="001353" w:themeColor="text2" w:themeShade="BF"/>
        </w:rPr>
        <w:t>medical</w:t>
      </w:r>
      <w:r w:rsidR="003864D1" w:rsidRPr="00064505">
        <w:rPr>
          <w:iCs/>
          <w:color w:val="001353" w:themeColor="text2" w:themeShade="BF"/>
        </w:rPr>
        <w:t xml:space="preserve"> practitioner</w:t>
      </w:r>
      <w:r w:rsidR="007B4A1D" w:rsidRPr="00064505">
        <w:rPr>
          <w:iCs/>
          <w:color w:val="001353" w:themeColor="text2" w:themeShade="BF"/>
        </w:rPr>
        <w:t xml:space="preserve"> who knows t</w:t>
      </w:r>
      <w:r w:rsidR="003864D1" w:rsidRPr="00064505">
        <w:rPr>
          <w:iCs/>
          <w:color w:val="001353" w:themeColor="text2" w:themeShade="BF"/>
        </w:rPr>
        <w:t>he patient’s</w:t>
      </w:r>
      <w:r w:rsidR="007B4A1D" w:rsidRPr="00064505">
        <w:rPr>
          <w:iCs/>
          <w:color w:val="001353" w:themeColor="text2" w:themeShade="BF"/>
        </w:rPr>
        <w:t xml:space="preserve"> medical history.</w:t>
      </w:r>
    </w:p>
    <w:p w:rsidR="003864D1" w:rsidRPr="00064505" w:rsidRDefault="00F047BC" w:rsidP="00F047BC">
      <w:pPr>
        <w:rPr>
          <w:color w:val="001353" w:themeColor="text2" w:themeShade="BF"/>
        </w:rPr>
      </w:pPr>
      <w:r w:rsidRPr="00064505">
        <w:rPr>
          <w:color w:val="001353" w:themeColor="text2" w:themeShade="BF"/>
        </w:rPr>
        <w:t>Providers do not need to be in their regular practice to provide telehealth services</w:t>
      </w:r>
      <w:r w:rsidR="003864D1" w:rsidRPr="00064505">
        <w:rPr>
          <w:color w:val="001353" w:themeColor="text2" w:themeShade="BF"/>
        </w:rPr>
        <w:t xml:space="preserve">, but they must ensure that the </w:t>
      </w:r>
      <w:r w:rsidR="009D47BA" w:rsidRPr="00064505">
        <w:rPr>
          <w:color w:val="001353" w:themeColor="text2" w:themeShade="BF"/>
        </w:rPr>
        <w:t>e</w:t>
      </w:r>
      <w:r w:rsidR="004666C3" w:rsidRPr="00064505">
        <w:rPr>
          <w:color w:val="001353" w:themeColor="text2" w:themeShade="BF"/>
        </w:rPr>
        <w:t xml:space="preserve">stablished clinical </w:t>
      </w:r>
      <w:r w:rsidR="003864D1" w:rsidRPr="00064505">
        <w:rPr>
          <w:color w:val="001353" w:themeColor="text2" w:themeShade="BF"/>
        </w:rPr>
        <w:t>relationship</w:t>
      </w:r>
      <w:r w:rsidR="00003AAD" w:rsidRPr="00064505">
        <w:rPr>
          <w:color w:val="001353" w:themeColor="text2" w:themeShade="BF"/>
        </w:rPr>
        <w:t xml:space="preserve">, </w:t>
      </w:r>
      <w:r w:rsidR="003864D1" w:rsidRPr="00064505">
        <w:rPr>
          <w:color w:val="001353" w:themeColor="text2" w:themeShade="BF"/>
        </w:rPr>
        <w:t xml:space="preserve">as defined </w:t>
      </w:r>
      <w:r w:rsidR="00003AAD" w:rsidRPr="00064505">
        <w:rPr>
          <w:color w:val="001353" w:themeColor="text2" w:themeShade="BF"/>
        </w:rPr>
        <w:t xml:space="preserve">in the </w:t>
      </w:r>
      <w:r w:rsidR="003864D1" w:rsidRPr="00064505">
        <w:rPr>
          <w:color w:val="001353" w:themeColor="text2" w:themeShade="BF"/>
        </w:rPr>
        <w:t>MBS, exists before providing telehealth services to the</w:t>
      </w:r>
      <w:r w:rsidR="00002ECA" w:rsidRPr="00064505">
        <w:rPr>
          <w:color w:val="001353" w:themeColor="text2" w:themeShade="BF"/>
        </w:rPr>
        <w:t>ir</w:t>
      </w:r>
      <w:r w:rsidR="003864D1" w:rsidRPr="00064505">
        <w:rPr>
          <w:color w:val="001353" w:themeColor="text2" w:themeShade="BF"/>
        </w:rPr>
        <w:t xml:space="preserve"> patient. Only a face-to-face attendance with the patient in the 12 months </w:t>
      </w:r>
      <w:r w:rsidR="00002ECA" w:rsidRPr="00064505">
        <w:rPr>
          <w:color w:val="001353" w:themeColor="text2" w:themeShade="BF"/>
        </w:rPr>
        <w:t>prior to the</w:t>
      </w:r>
      <w:r w:rsidR="003864D1" w:rsidRPr="00064505">
        <w:rPr>
          <w:color w:val="001353" w:themeColor="text2" w:themeShade="BF"/>
        </w:rPr>
        <w:t xml:space="preserve"> </w:t>
      </w:r>
      <w:r w:rsidR="00003AAD" w:rsidRPr="00064505">
        <w:rPr>
          <w:color w:val="001353" w:themeColor="text2" w:themeShade="BF"/>
        </w:rPr>
        <w:t xml:space="preserve">date of service of the </w:t>
      </w:r>
      <w:r w:rsidR="003864D1" w:rsidRPr="00064505">
        <w:rPr>
          <w:color w:val="001353" w:themeColor="text2" w:themeShade="BF"/>
        </w:rPr>
        <w:t>prop</w:t>
      </w:r>
      <w:r w:rsidR="00003AAD" w:rsidRPr="00064505">
        <w:rPr>
          <w:color w:val="001353" w:themeColor="text2" w:themeShade="BF"/>
        </w:rPr>
        <w:t>o</w:t>
      </w:r>
      <w:r w:rsidR="003864D1" w:rsidRPr="00064505">
        <w:rPr>
          <w:color w:val="001353" w:themeColor="text2" w:themeShade="BF"/>
        </w:rPr>
        <w:t>sed teleh</w:t>
      </w:r>
      <w:r w:rsidR="00002ECA" w:rsidRPr="00064505">
        <w:rPr>
          <w:color w:val="001353" w:themeColor="text2" w:themeShade="BF"/>
        </w:rPr>
        <w:t>e</w:t>
      </w:r>
      <w:r w:rsidR="003864D1" w:rsidRPr="00064505">
        <w:rPr>
          <w:color w:val="001353" w:themeColor="text2" w:themeShade="BF"/>
        </w:rPr>
        <w:t xml:space="preserve">alth </w:t>
      </w:r>
      <w:r w:rsidR="00003AAD" w:rsidRPr="00064505">
        <w:rPr>
          <w:color w:val="001353" w:themeColor="text2" w:themeShade="BF"/>
        </w:rPr>
        <w:t>consultation</w:t>
      </w:r>
      <w:r w:rsidR="003864D1" w:rsidRPr="00064505">
        <w:rPr>
          <w:color w:val="001353" w:themeColor="text2" w:themeShade="BF"/>
        </w:rPr>
        <w:t xml:space="preserve"> satisfies this </w:t>
      </w:r>
      <w:r w:rsidR="00F77042" w:rsidRPr="00064505">
        <w:rPr>
          <w:color w:val="001353" w:themeColor="text2" w:themeShade="BF"/>
        </w:rPr>
        <w:t>r</w:t>
      </w:r>
      <w:r w:rsidR="003864D1" w:rsidRPr="00064505">
        <w:rPr>
          <w:color w:val="001353" w:themeColor="text2" w:themeShade="BF"/>
        </w:rPr>
        <w:t>equirement</w:t>
      </w:r>
      <w:r w:rsidR="00616A1E" w:rsidRPr="00064505">
        <w:rPr>
          <w:color w:val="001353" w:themeColor="text2" w:themeShade="BF"/>
        </w:rPr>
        <w:t>, with limited exemptions</w:t>
      </w:r>
      <w:r w:rsidR="003864D1" w:rsidRPr="00064505">
        <w:rPr>
          <w:color w:val="001353" w:themeColor="text2" w:themeShade="BF"/>
        </w:rPr>
        <w:t xml:space="preserve">. </w:t>
      </w:r>
      <w:r w:rsidR="00045FB6" w:rsidRPr="00064505">
        <w:rPr>
          <w:color w:val="001353" w:themeColor="text2" w:themeShade="BF"/>
        </w:rPr>
        <w:t>Attendance via t</w:t>
      </w:r>
      <w:r w:rsidR="003864D1" w:rsidRPr="00064505">
        <w:rPr>
          <w:color w:val="001353" w:themeColor="text2" w:themeShade="BF"/>
        </w:rPr>
        <w:t>elehealth</w:t>
      </w:r>
      <w:r w:rsidR="00045FB6" w:rsidRPr="00064505">
        <w:rPr>
          <w:color w:val="001353" w:themeColor="text2" w:themeShade="BF"/>
        </w:rPr>
        <w:t xml:space="preserve"> </w:t>
      </w:r>
      <w:r w:rsidR="00D40D8D" w:rsidRPr="00064505">
        <w:rPr>
          <w:color w:val="001353" w:themeColor="text2" w:themeShade="BF"/>
        </w:rPr>
        <w:t xml:space="preserve">(video </w:t>
      </w:r>
      <w:r w:rsidR="00045FB6" w:rsidRPr="00064505">
        <w:rPr>
          <w:color w:val="001353" w:themeColor="text2" w:themeShade="BF"/>
        </w:rPr>
        <w:t>or</w:t>
      </w:r>
      <w:r w:rsidR="003864D1" w:rsidRPr="00064505">
        <w:rPr>
          <w:color w:val="001353" w:themeColor="text2" w:themeShade="BF"/>
        </w:rPr>
        <w:t xml:space="preserve"> telephone</w:t>
      </w:r>
      <w:r w:rsidR="00D40D8D" w:rsidRPr="00064505">
        <w:rPr>
          <w:color w:val="001353" w:themeColor="text2" w:themeShade="BF"/>
        </w:rPr>
        <w:t>)</w:t>
      </w:r>
      <w:r w:rsidR="003864D1" w:rsidRPr="00064505">
        <w:rPr>
          <w:color w:val="001353" w:themeColor="text2" w:themeShade="BF"/>
        </w:rPr>
        <w:t xml:space="preserve"> </w:t>
      </w:r>
      <w:r w:rsidR="00B21224" w:rsidRPr="00064505">
        <w:rPr>
          <w:color w:val="001353" w:themeColor="text2" w:themeShade="BF"/>
        </w:rPr>
        <w:t>do</w:t>
      </w:r>
      <w:r w:rsidR="00045FB6" w:rsidRPr="00064505">
        <w:rPr>
          <w:color w:val="001353" w:themeColor="text2" w:themeShade="BF"/>
        </w:rPr>
        <w:t>es</w:t>
      </w:r>
      <w:r w:rsidR="00B21224" w:rsidRPr="00064505">
        <w:rPr>
          <w:color w:val="001353" w:themeColor="text2" w:themeShade="BF"/>
        </w:rPr>
        <w:t xml:space="preserve"> not </w:t>
      </w:r>
      <w:r w:rsidR="009D47BA" w:rsidRPr="00064505">
        <w:rPr>
          <w:color w:val="001353" w:themeColor="text2" w:themeShade="BF"/>
        </w:rPr>
        <w:t>satisfy</w:t>
      </w:r>
      <w:r w:rsidR="00B21224" w:rsidRPr="00064505">
        <w:rPr>
          <w:color w:val="001353" w:themeColor="text2" w:themeShade="BF"/>
        </w:rPr>
        <w:t xml:space="preserve"> th</w:t>
      </w:r>
      <w:r w:rsidR="00F77042" w:rsidRPr="00064505">
        <w:rPr>
          <w:color w:val="001353" w:themeColor="text2" w:themeShade="BF"/>
        </w:rPr>
        <w:t>e r</w:t>
      </w:r>
      <w:r w:rsidR="00B21224" w:rsidRPr="00064505">
        <w:rPr>
          <w:color w:val="001353" w:themeColor="text2" w:themeShade="BF"/>
        </w:rPr>
        <w:t>equirement</w:t>
      </w:r>
      <w:r w:rsidR="00045FB6" w:rsidRPr="00064505">
        <w:rPr>
          <w:color w:val="001353" w:themeColor="text2" w:themeShade="BF"/>
        </w:rPr>
        <w:t xml:space="preserve"> of established clinical relationship</w:t>
      </w:r>
      <w:r w:rsidR="001D14C0" w:rsidRPr="00064505">
        <w:rPr>
          <w:color w:val="001353" w:themeColor="text2" w:themeShade="BF"/>
        </w:rPr>
        <w:t>.</w:t>
      </w:r>
    </w:p>
    <w:p w:rsidR="00F047BC" w:rsidRPr="00064505" w:rsidRDefault="00F047BC" w:rsidP="00F047BC">
      <w:pPr>
        <w:rPr>
          <w:color w:val="001353" w:themeColor="text2" w:themeShade="BF"/>
        </w:rPr>
      </w:pPr>
      <w:r w:rsidRPr="00064505">
        <w:rPr>
          <w:color w:val="001353" w:themeColor="text2" w:themeShade="BF"/>
        </w:rPr>
        <w:lastRenderedPageBreak/>
        <w:t xml:space="preserve">Providers should use their provider number for their primary location, and must provide safe services in accordance with normal professional standards. </w:t>
      </w:r>
    </w:p>
    <w:p w:rsidR="00F047BC" w:rsidRPr="00064505" w:rsidRDefault="00F943E8" w:rsidP="00F047BC">
      <w:pPr>
        <w:rPr>
          <w:color w:val="001353" w:themeColor="text2" w:themeShade="BF"/>
        </w:rPr>
      </w:pPr>
      <w:r w:rsidRPr="00064505">
        <w:rPr>
          <w:color w:val="001353" w:themeColor="text2" w:themeShade="BF"/>
        </w:rPr>
        <w:t>T</w:t>
      </w:r>
      <w:r w:rsidR="001D14C0" w:rsidRPr="00064505">
        <w:rPr>
          <w:color w:val="001353" w:themeColor="text2" w:themeShade="BF"/>
        </w:rPr>
        <w:t xml:space="preserve">emporary COVID-19 </w:t>
      </w:r>
      <w:r w:rsidRPr="00064505">
        <w:rPr>
          <w:color w:val="001353" w:themeColor="text2" w:themeShade="BF"/>
        </w:rPr>
        <w:t xml:space="preserve">telehealth MBS </w:t>
      </w:r>
      <w:r w:rsidR="001D14C0" w:rsidRPr="00064505">
        <w:rPr>
          <w:color w:val="001353" w:themeColor="text2" w:themeShade="BF"/>
        </w:rPr>
        <w:t>services</w:t>
      </w:r>
      <w:r w:rsidRPr="00064505">
        <w:rPr>
          <w:color w:val="001353" w:themeColor="text2" w:themeShade="BF"/>
        </w:rPr>
        <w:t xml:space="preserve"> can substitute for current face-to-face consultations that </w:t>
      </w:r>
      <w:r w:rsidR="009A759F" w:rsidRPr="00064505">
        <w:rPr>
          <w:color w:val="001353" w:themeColor="text2" w:themeShade="BF"/>
        </w:rPr>
        <w:t xml:space="preserve">are </w:t>
      </w:r>
      <w:r w:rsidRPr="00064505">
        <w:rPr>
          <w:color w:val="001353" w:themeColor="text2" w:themeShade="BF"/>
        </w:rPr>
        <w:t>available under the MBS when the service/s cannot be provided due to COVID-19 considerations</w:t>
      </w:r>
      <w:r w:rsidR="00F047BC" w:rsidRPr="00064505">
        <w:rPr>
          <w:color w:val="001353" w:themeColor="text2" w:themeShade="BF"/>
        </w:rPr>
        <w:t xml:space="preserve">. The MBS telehealth items </w:t>
      </w:r>
      <w:r w:rsidR="00231D5C" w:rsidRPr="00064505">
        <w:rPr>
          <w:color w:val="001353" w:themeColor="text2" w:themeShade="BF"/>
        </w:rPr>
        <w:t xml:space="preserve">have the same clinical </w:t>
      </w:r>
      <w:r w:rsidR="00F047BC" w:rsidRPr="00064505">
        <w:rPr>
          <w:color w:val="001353" w:themeColor="text2" w:themeShade="BF"/>
        </w:rPr>
        <w:t xml:space="preserve">requirements </w:t>
      </w:r>
      <w:r w:rsidR="00231D5C" w:rsidRPr="00064505">
        <w:rPr>
          <w:color w:val="001353" w:themeColor="text2" w:themeShade="BF"/>
        </w:rPr>
        <w:t xml:space="preserve">as </w:t>
      </w:r>
      <w:r w:rsidR="004666C3" w:rsidRPr="00064505">
        <w:rPr>
          <w:color w:val="001353" w:themeColor="text2" w:themeShade="BF"/>
        </w:rPr>
        <w:t xml:space="preserve">the corresponding </w:t>
      </w:r>
      <w:r w:rsidR="00231D5C" w:rsidRPr="00064505">
        <w:rPr>
          <w:color w:val="001353" w:themeColor="text2" w:themeShade="BF"/>
        </w:rPr>
        <w:t xml:space="preserve">face-to-face </w:t>
      </w:r>
      <w:r w:rsidR="00F047BC" w:rsidRPr="00064505">
        <w:rPr>
          <w:color w:val="001353" w:themeColor="text2" w:themeShade="BF"/>
        </w:rPr>
        <w:t xml:space="preserve">consultation items. </w:t>
      </w:r>
    </w:p>
    <w:p w:rsidR="00231D5C" w:rsidRPr="00064505" w:rsidRDefault="00231D5C" w:rsidP="00231D5C">
      <w:pPr>
        <w:rPr>
          <w:color w:val="001353" w:themeColor="text2" w:themeShade="BF"/>
        </w:rPr>
      </w:pPr>
      <w:r w:rsidRPr="00064505">
        <w:rPr>
          <w:color w:val="001353" w:themeColor="text2" w:themeShade="BF"/>
        </w:rPr>
        <w:t xml:space="preserve">Rebates for services provided by GPs and OMPs are paid at 85% of the </w:t>
      </w:r>
      <w:r w:rsidR="00607047" w:rsidRPr="00064505">
        <w:rPr>
          <w:color w:val="001353" w:themeColor="text2" w:themeShade="BF"/>
        </w:rPr>
        <w:t xml:space="preserve">telehealth </w:t>
      </w:r>
      <w:r w:rsidRPr="00064505">
        <w:rPr>
          <w:color w:val="001353" w:themeColor="text2" w:themeShade="BF"/>
        </w:rPr>
        <w:t>item fees - these fee amounts have been increased so that the Medicare rebates paid for the new GP and OMP telehealth services are at the same level as the rebates paid for the equivalent face-to-face services. (Due to the urgency of the new telehealth arrangements, the Department of Health has not been able to amend the legislation that establishes 100% rebates for GP/OMP services.)</w:t>
      </w:r>
    </w:p>
    <w:p w:rsidR="00F047BC" w:rsidRPr="00064505" w:rsidRDefault="00F047BC" w:rsidP="00F047BC">
      <w:pPr>
        <w:rPr>
          <w:color w:val="001353" w:themeColor="text2" w:themeShade="BF"/>
        </w:rPr>
      </w:pPr>
      <w:r w:rsidRPr="00064505">
        <w:rPr>
          <w:color w:val="001353" w:themeColor="text2" w:themeShade="BF"/>
        </w:rPr>
        <w:t xml:space="preserve">For </w:t>
      </w:r>
      <w:r w:rsidR="0062014B" w:rsidRPr="00064505">
        <w:rPr>
          <w:color w:val="001353" w:themeColor="text2" w:themeShade="BF"/>
        </w:rPr>
        <w:t xml:space="preserve">additional </w:t>
      </w:r>
      <w:r w:rsidRPr="00064505">
        <w:rPr>
          <w:color w:val="001353" w:themeColor="text2" w:themeShade="BF"/>
        </w:rPr>
        <w:t xml:space="preserve">information </w:t>
      </w:r>
      <w:r w:rsidR="0062014B" w:rsidRPr="00064505">
        <w:rPr>
          <w:color w:val="001353" w:themeColor="text2" w:themeShade="BF"/>
        </w:rPr>
        <w:t>on the use of telehealth items</w:t>
      </w:r>
      <w:r w:rsidRPr="00064505">
        <w:rPr>
          <w:color w:val="001353" w:themeColor="text2" w:themeShade="BF"/>
        </w:rPr>
        <w:t xml:space="preserve">, please refer to the </w:t>
      </w:r>
      <w:hyperlink r:id="rId9" w:history="1">
        <w:r w:rsidRPr="00064505">
          <w:rPr>
            <w:rStyle w:val="Hyperlink"/>
            <w:color w:val="001353" w:themeColor="text2" w:themeShade="BF"/>
          </w:rPr>
          <w:t>Provider Frequently Asked Questions</w:t>
        </w:r>
      </w:hyperlink>
      <w:r w:rsidRPr="00064505">
        <w:rPr>
          <w:color w:val="001353" w:themeColor="text2" w:themeShade="BF"/>
        </w:rPr>
        <w:t xml:space="preserve"> document available on MBSOnline.</w:t>
      </w:r>
    </w:p>
    <w:p w:rsidR="00BF00A9" w:rsidRPr="00064505" w:rsidRDefault="008766AD">
      <w:pPr>
        <w:pStyle w:val="Heading2"/>
        <w:rPr>
          <w:color w:val="001353" w:themeColor="text2" w:themeShade="BF"/>
        </w:rPr>
      </w:pPr>
      <w:r w:rsidRPr="00064505">
        <w:rPr>
          <w:color w:val="001353" w:themeColor="text2" w:themeShade="BF"/>
        </w:rPr>
        <w:t>How will</w:t>
      </w:r>
      <w:r w:rsidR="009F52D4" w:rsidRPr="00064505">
        <w:rPr>
          <w:color w:val="001353" w:themeColor="text2" w:themeShade="BF"/>
        </w:rPr>
        <w:t xml:space="preserve"> these changes affect patients</w:t>
      </w:r>
      <w:r w:rsidR="00BF00A9" w:rsidRPr="00064505">
        <w:rPr>
          <w:color w:val="001353" w:themeColor="text2" w:themeShade="BF"/>
        </w:rPr>
        <w:t>?</w:t>
      </w:r>
    </w:p>
    <w:p w:rsidR="00231D5C" w:rsidRPr="00064505" w:rsidRDefault="00231D5C" w:rsidP="00231D5C">
      <w:pPr>
        <w:rPr>
          <w:iCs/>
          <w:color w:val="001353" w:themeColor="text2" w:themeShade="BF"/>
        </w:rPr>
      </w:pPr>
      <w:r w:rsidRPr="00064505">
        <w:rPr>
          <w:rFonts w:asciiTheme="minorHAnsi" w:hAnsiTheme="minorHAnsi" w:cstheme="minorHAnsi"/>
          <w:color w:val="001353" w:themeColor="text2" w:themeShade="BF"/>
        </w:rPr>
        <w:t xml:space="preserve">Patients are eligible for GP and OMP telehealth services </w:t>
      </w:r>
      <w:r w:rsidRPr="00064505">
        <w:rPr>
          <w:iCs/>
          <w:color w:val="001353" w:themeColor="text2" w:themeShade="BF"/>
        </w:rPr>
        <w:t>if they have an established clinical relationship with a GP, OMP, or a medical practice</w:t>
      </w:r>
      <w:r w:rsidR="001672B2" w:rsidRPr="00064505">
        <w:rPr>
          <w:iCs/>
          <w:color w:val="001353" w:themeColor="text2" w:themeShade="BF"/>
        </w:rPr>
        <w:t>, with some exceptions</w:t>
      </w:r>
      <w:r w:rsidRPr="00064505">
        <w:rPr>
          <w:iCs/>
          <w:color w:val="001353" w:themeColor="text2" w:themeShade="BF"/>
        </w:rPr>
        <w:t xml:space="preserve">. This requirement supports longitudinal and person-centred primary health care that is associated with better health outcomes. </w:t>
      </w:r>
    </w:p>
    <w:p w:rsidR="00231D5C" w:rsidRPr="00064505" w:rsidRDefault="00231D5C" w:rsidP="00231D5C">
      <w:pPr>
        <w:spacing w:after="120"/>
        <w:rPr>
          <w:rFonts w:asciiTheme="minorHAnsi" w:eastAsiaTheme="minorHAnsi" w:hAnsiTheme="minorHAnsi" w:cstheme="minorHAnsi"/>
          <w:bCs/>
          <w:color w:val="001353" w:themeColor="text2" w:themeShade="BF"/>
          <w:szCs w:val="24"/>
        </w:rPr>
      </w:pPr>
      <w:r w:rsidRPr="00064505">
        <w:rPr>
          <w:rFonts w:asciiTheme="minorHAnsi" w:eastAsiaTheme="minorHAnsi" w:hAnsiTheme="minorHAnsi" w:cstheme="minorHAnsi"/>
          <w:bCs/>
          <w:color w:val="001353" w:themeColor="text2" w:themeShade="BF"/>
          <w:szCs w:val="24"/>
        </w:rPr>
        <w:t xml:space="preserve">An </w:t>
      </w:r>
      <w:r w:rsidRPr="00064505">
        <w:rPr>
          <w:rFonts w:asciiTheme="minorHAnsi" w:eastAsiaTheme="minorHAnsi" w:hAnsiTheme="minorHAnsi" w:cstheme="minorHAnsi"/>
          <w:bCs/>
          <w:i/>
          <w:color w:val="001353" w:themeColor="text2" w:themeShade="BF"/>
          <w:szCs w:val="24"/>
        </w:rPr>
        <w:t>established relationship</w:t>
      </w:r>
      <w:r w:rsidRPr="00064505">
        <w:rPr>
          <w:rFonts w:asciiTheme="minorHAnsi" w:eastAsiaTheme="minorHAnsi" w:hAnsiTheme="minorHAnsi" w:cstheme="minorHAnsi"/>
          <w:bCs/>
          <w:color w:val="001353" w:themeColor="text2" w:themeShade="BF"/>
          <w:szCs w:val="24"/>
        </w:rPr>
        <w:t xml:space="preserve"> is defined as the patient having seen the same practitioner for a face-to-face service in the  12 months</w:t>
      </w:r>
      <w:r w:rsidR="00B05DA5" w:rsidRPr="00064505">
        <w:rPr>
          <w:rFonts w:asciiTheme="minorHAnsi" w:eastAsiaTheme="minorHAnsi" w:hAnsiTheme="minorHAnsi" w:cstheme="minorHAnsi"/>
          <w:bCs/>
          <w:color w:val="001353" w:themeColor="text2" w:themeShade="BF"/>
          <w:szCs w:val="24"/>
        </w:rPr>
        <w:t xml:space="preserve"> </w:t>
      </w:r>
      <w:r w:rsidR="00045FB6" w:rsidRPr="00064505">
        <w:rPr>
          <w:rFonts w:asciiTheme="minorHAnsi" w:eastAsiaTheme="minorHAnsi" w:hAnsiTheme="minorHAnsi" w:cstheme="minorHAnsi"/>
          <w:bCs/>
          <w:color w:val="001353" w:themeColor="text2" w:themeShade="BF"/>
          <w:szCs w:val="24"/>
        </w:rPr>
        <w:t>preceding</w:t>
      </w:r>
      <w:r w:rsidR="00B05DA5" w:rsidRPr="00064505">
        <w:rPr>
          <w:rFonts w:asciiTheme="minorHAnsi" w:eastAsiaTheme="minorHAnsi" w:hAnsiTheme="minorHAnsi" w:cstheme="minorHAnsi"/>
          <w:bCs/>
          <w:color w:val="001353" w:themeColor="text2" w:themeShade="BF"/>
          <w:szCs w:val="24"/>
        </w:rPr>
        <w:t xml:space="preserve"> the </w:t>
      </w:r>
      <w:r w:rsidR="00045FB6" w:rsidRPr="00064505">
        <w:rPr>
          <w:rFonts w:asciiTheme="minorHAnsi" w:eastAsiaTheme="minorHAnsi" w:hAnsiTheme="minorHAnsi" w:cstheme="minorHAnsi"/>
          <w:bCs/>
          <w:color w:val="001353" w:themeColor="text2" w:themeShade="BF"/>
          <w:szCs w:val="24"/>
        </w:rPr>
        <w:t>telehealth service</w:t>
      </w:r>
      <w:r w:rsidRPr="00064505">
        <w:rPr>
          <w:rFonts w:asciiTheme="minorHAnsi" w:eastAsiaTheme="minorHAnsi" w:hAnsiTheme="minorHAnsi" w:cstheme="minorHAnsi"/>
          <w:bCs/>
          <w:color w:val="001353" w:themeColor="text2" w:themeShade="BF"/>
          <w:szCs w:val="24"/>
        </w:rPr>
        <w:t xml:space="preserve">, or having seen a doctor or other health practitioner </w:t>
      </w:r>
      <w:r w:rsidRPr="00064505">
        <w:rPr>
          <w:iCs/>
          <w:color w:val="001353" w:themeColor="text2" w:themeShade="BF"/>
        </w:rPr>
        <w:t>(</w:t>
      </w:r>
      <w:r w:rsidRPr="00064505">
        <w:rPr>
          <w:color w:val="001353" w:themeColor="text2" w:themeShade="BF"/>
        </w:rPr>
        <w:t xml:space="preserve">such as a practice nurse or Aboriginal and Torres Strait Islander health worker) </w:t>
      </w:r>
      <w:r w:rsidRPr="00064505">
        <w:rPr>
          <w:rFonts w:asciiTheme="minorHAnsi" w:eastAsiaTheme="minorHAnsi" w:hAnsiTheme="minorHAnsi" w:cstheme="minorHAnsi"/>
          <w:bCs/>
          <w:color w:val="001353" w:themeColor="text2" w:themeShade="BF"/>
          <w:szCs w:val="24"/>
        </w:rPr>
        <w:t xml:space="preserve">at the same medical practice for a face-to-face service during the same period. </w:t>
      </w:r>
    </w:p>
    <w:p w:rsidR="00231D5C" w:rsidRPr="00064505" w:rsidRDefault="00231D5C" w:rsidP="00231D5C">
      <w:pPr>
        <w:rPr>
          <w:rFonts w:asciiTheme="minorHAnsi" w:eastAsiaTheme="minorHAnsi" w:hAnsiTheme="minorHAnsi" w:cstheme="minorHAnsi"/>
          <w:bCs/>
          <w:color w:val="001353" w:themeColor="text2" w:themeShade="BF"/>
          <w:szCs w:val="24"/>
        </w:rPr>
      </w:pPr>
      <w:r w:rsidRPr="00064505">
        <w:rPr>
          <w:rFonts w:asciiTheme="minorHAnsi" w:eastAsiaTheme="minorHAnsi" w:hAnsiTheme="minorHAnsi" w:cstheme="minorHAnsi"/>
          <w:bCs/>
          <w:color w:val="001353" w:themeColor="text2" w:themeShade="BF"/>
          <w:szCs w:val="24"/>
        </w:rPr>
        <w:t xml:space="preserve">This </w:t>
      </w:r>
      <w:r w:rsidRPr="00064505">
        <w:rPr>
          <w:rFonts w:asciiTheme="minorHAnsi" w:hAnsiTheme="minorHAnsi" w:cstheme="minorHAnsi"/>
          <w:color w:val="001353" w:themeColor="text2" w:themeShade="BF"/>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064505">
        <w:rPr>
          <w:rFonts w:asciiTheme="minorHAnsi" w:eastAsiaTheme="minorHAnsi" w:hAnsiTheme="minorHAnsi" w:cstheme="minorHAnsi"/>
          <w:bCs/>
          <w:color w:val="001353" w:themeColor="text2" w:themeShade="BF"/>
          <w:szCs w:val="24"/>
        </w:rPr>
        <w:t xml:space="preserve"> </w:t>
      </w:r>
    </w:p>
    <w:p w:rsidR="001672B2" w:rsidRPr="00064505" w:rsidRDefault="001672B2" w:rsidP="001672B2">
      <w:pPr>
        <w:rPr>
          <w:rStyle w:val="hgkelc"/>
          <w:rFonts w:asciiTheme="minorHAnsi" w:hAnsiTheme="minorHAnsi" w:cstheme="minorHAnsi"/>
          <w:color w:val="001353" w:themeColor="text2" w:themeShade="BF"/>
          <w:szCs w:val="24"/>
        </w:rPr>
      </w:pPr>
      <w:r w:rsidRPr="00064505">
        <w:rPr>
          <w:rStyle w:val="hgkelc"/>
          <w:rFonts w:asciiTheme="minorHAnsi" w:hAnsiTheme="minorHAnsi" w:cstheme="minorHAnsi"/>
          <w:color w:val="001353" w:themeColor="text2" w:themeShade="BF"/>
          <w:szCs w:val="24"/>
        </w:rPr>
        <w:t>From 1 July 2021, exemptions to this requirement will expand to</w:t>
      </w:r>
      <w:r w:rsidR="005D0A8A" w:rsidRPr="00064505">
        <w:rPr>
          <w:rStyle w:val="hgkelc"/>
          <w:rFonts w:asciiTheme="minorHAnsi" w:hAnsiTheme="minorHAnsi" w:cstheme="minorHAnsi"/>
          <w:color w:val="001353" w:themeColor="text2" w:themeShade="BF"/>
          <w:szCs w:val="24"/>
        </w:rPr>
        <w:t xml:space="preserve"> include</w:t>
      </w:r>
      <w:r w:rsidRPr="00064505">
        <w:rPr>
          <w:rStyle w:val="hgkelc"/>
          <w:rFonts w:asciiTheme="minorHAnsi" w:hAnsiTheme="minorHAnsi" w:cstheme="minorHAnsi"/>
          <w:color w:val="001353" w:themeColor="text2" w:themeShade="BF"/>
          <w:szCs w:val="24"/>
        </w:rPr>
        <w:t xml:space="preserve"> </w:t>
      </w:r>
      <w:r w:rsidR="002A57C3" w:rsidRPr="00064505">
        <w:rPr>
          <w:rStyle w:val="hgkelc"/>
          <w:rFonts w:asciiTheme="minorHAnsi" w:hAnsiTheme="minorHAnsi" w:cstheme="minorHAnsi"/>
          <w:color w:val="001353" w:themeColor="text2" w:themeShade="BF"/>
          <w:szCs w:val="24"/>
        </w:rPr>
        <w:t xml:space="preserve">patients accessing </w:t>
      </w:r>
      <w:r w:rsidR="005D0A8A" w:rsidRPr="00064505">
        <w:rPr>
          <w:rStyle w:val="hgkelc"/>
          <w:rFonts w:asciiTheme="minorHAnsi" w:hAnsiTheme="minorHAnsi" w:cstheme="minorHAnsi"/>
          <w:color w:val="001353" w:themeColor="text2" w:themeShade="BF"/>
          <w:szCs w:val="24"/>
        </w:rPr>
        <w:t xml:space="preserve">specific </w:t>
      </w:r>
      <w:r w:rsidRPr="00064505">
        <w:rPr>
          <w:rStyle w:val="hgkelc"/>
          <w:rFonts w:asciiTheme="minorHAnsi" w:hAnsiTheme="minorHAnsi" w:cstheme="minorHAnsi"/>
          <w:color w:val="001353" w:themeColor="text2" w:themeShade="BF"/>
          <w:szCs w:val="24"/>
        </w:rPr>
        <w:t>MBS items for blood borne viruses, sexual or reproductive health,</w:t>
      </w:r>
      <w:r w:rsidR="00601378" w:rsidRPr="00064505">
        <w:rPr>
          <w:rStyle w:val="hgkelc"/>
          <w:rFonts w:asciiTheme="minorHAnsi" w:hAnsiTheme="minorHAnsi" w:cstheme="minorHAnsi"/>
          <w:color w:val="001353" w:themeColor="text2" w:themeShade="BF"/>
          <w:szCs w:val="24"/>
        </w:rPr>
        <w:t xml:space="preserve"> and</w:t>
      </w:r>
      <w:r w:rsidRPr="00064505">
        <w:rPr>
          <w:rStyle w:val="hgkelc"/>
          <w:rFonts w:asciiTheme="minorHAnsi" w:hAnsiTheme="minorHAnsi" w:cstheme="minorHAnsi"/>
          <w:color w:val="001353" w:themeColor="text2" w:themeShade="BF"/>
          <w:szCs w:val="24"/>
        </w:rPr>
        <w:t xml:space="preserve"> pregnancy counselling.</w:t>
      </w:r>
    </w:p>
    <w:p w:rsidR="005D0A8A" w:rsidRPr="00064505" w:rsidRDefault="005D0A8A" w:rsidP="005D0A8A">
      <w:pPr>
        <w:rPr>
          <w:rStyle w:val="hgkelc"/>
          <w:rFonts w:asciiTheme="minorHAnsi" w:hAnsiTheme="minorHAnsi" w:cstheme="minorHAnsi"/>
          <w:color w:val="001353" w:themeColor="text2" w:themeShade="BF"/>
          <w:szCs w:val="24"/>
        </w:rPr>
      </w:pPr>
      <w:r w:rsidRPr="00064505">
        <w:rPr>
          <w:rStyle w:val="hgkelc"/>
          <w:rFonts w:asciiTheme="minorHAnsi" w:hAnsiTheme="minorHAnsi" w:cstheme="minorHAnsi"/>
          <w:color w:val="001353" w:themeColor="text2" w:themeShade="BF"/>
          <w:szCs w:val="24"/>
        </w:rPr>
        <w:t xml:space="preserve">Note: </w:t>
      </w:r>
      <w:r w:rsidRPr="00064505">
        <w:rPr>
          <w:rStyle w:val="hgkelc"/>
          <w:rFonts w:asciiTheme="minorHAnsi" w:hAnsiTheme="minorHAnsi" w:cstheme="minorHAnsi"/>
          <w:i/>
          <w:iCs/>
          <w:color w:val="001353" w:themeColor="text2" w:themeShade="BF"/>
          <w:szCs w:val="24"/>
        </w:rPr>
        <w:t xml:space="preserve">A </w:t>
      </w:r>
      <w:r w:rsidRPr="00064505">
        <w:rPr>
          <w:rStyle w:val="hgkelc"/>
          <w:rFonts w:asciiTheme="minorHAnsi" w:hAnsiTheme="minorHAnsi" w:cstheme="minorHAnsi"/>
          <w:bCs/>
          <w:i/>
          <w:iCs/>
          <w:color w:val="001353" w:themeColor="text2" w:themeShade="BF"/>
          <w:szCs w:val="24"/>
        </w:rPr>
        <w:t>COVID</w:t>
      </w:r>
      <w:r w:rsidRPr="00064505">
        <w:rPr>
          <w:rStyle w:val="hgkelc"/>
          <w:rFonts w:asciiTheme="minorHAnsi" w:hAnsiTheme="minorHAnsi" w:cstheme="minorHAnsi"/>
          <w:i/>
          <w:iCs/>
          <w:color w:val="001353" w:themeColor="text2" w:themeShade="BF"/>
          <w:szCs w:val="24"/>
        </w:rPr>
        <w:t xml:space="preserve">-19 </w:t>
      </w:r>
      <w:r w:rsidRPr="00064505">
        <w:rPr>
          <w:rStyle w:val="hgkelc"/>
          <w:rFonts w:asciiTheme="minorHAnsi" w:hAnsiTheme="minorHAnsi" w:cstheme="minorHAnsi"/>
          <w:bCs/>
          <w:i/>
          <w:iCs/>
          <w:color w:val="001353" w:themeColor="text2" w:themeShade="BF"/>
          <w:szCs w:val="24"/>
        </w:rPr>
        <w:t>impacted area</w:t>
      </w:r>
      <w:r w:rsidRPr="00064505">
        <w:rPr>
          <w:rStyle w:val="hgkelc"/>
          <w:rFonts w:asciiTheme="minorHAnsi" w:hAnsiTheme="minorHAnsi" w:cstheme="minorHAnsi"/>
          <w:color w:val="001353" w:themeColor="text2" w:themeShade="BF"/>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231D5C" w:rsidRPr="00064505" w:rsidRDefault="00231D5C" w:rsidP="00231D5C">
      <w:pPr>
        <w:rPr>
          <w:color w:val="001353" w:themeColor="text2" w:themeShade="BF"/>
        </w:rPr>
      </w:pPr>
      <w:r w:rsidRPr="00064505">
        <w:rPr>
          <w:color w:val="001353" w:themeColor="text2" w:themeShade="BF"/>
        </w:rPr>
        <w:t xml:space="preserve">A </w:t>
      </w:r>
      <w:hyperlink r:id="rId10" w:history="1">
        <w:r w:rsidRPr="00064505">
          <w:rPr>
            <w:rStyle w:val="Hyperlink"/>
            <w:color w:val="001353" w:themeColor="text2" w:themeShade="BF"/>
          </w:rPr>
          <w:t>consumer factsheet</w:t>
        </w:r>
      </w:hyperlink>
      <w:r w:rsidRPr="00064505">
        <w:rPr>
          <w:color w:val="001353" w:themeColor="text2" w:themeShade="BF"/>
        </w:rPr>
        <w:t xml:space="preserve"> is available on MBSOnline which provides further information on how these changes will affect patients.</w:t>
      </w:r>
    </w:p>
    <w:p w:rsidR="00595BBD" w:rsidRPr="00064505" w:rsidRDefault="00595BBD">
      <w:pPr>
        <w:pStyle w:val="Heading2"/>
        <w:rPr>
          <w:color w:val="001353" w:themeColor="text2" w:themeShade="BF"/>
        </w:rPr>
      </w:pPr>
      <w:r w:rsidRPr="00064505">
        <w:rPr>
          <w:color w:val="001353" w:themeColor="text2" w:themeShade="BF"/>
        </w:rPr>
        <w:t>Who was consulted on the changes?</w:t>
      </w:r>
    </w:p>
    <w:p w:rsidR="00231D5C" w:rsidRPr="00064505" w:rsidRDefault="00231D5C" w:rsidP="00231D5C">
      <w:pPr>
        <w:shd w:val="clear" w:color="auto" w:fill="FFFFFF"/>
        <w:spacing w:line="276" w:lineRule="auto"/>
        <w:rPr>
          <w:rFonts w:eastAsiaTheme="minorHAnsi"/>
          <w:color w:val="001353" w:themeColor="text2" w:themeShade="BF"/>
          <w:szCs w:val="24"/>
        </w:rPr>
      </w:pPr>
      <w:r w:rsidRPr="00064505">
        <w:rPr>
          <w:color w:val="001353" w:themeColor="text2" w:themeShade="BF"/>
        </w:rPr>
        <w:t xml:space="preserve">Targeted consultation with stakeholders has informed the </w:t>
      </w:r>
      <w:r w:rsidR="00607047" w:rsidRPr="00064505">
        <w:rPr>
          <w:color w:val="001353" w:themeColor="text2" w:themeShade="BF"/>
        </w:rPr>
        <w:t xml:space="preserve">initial introduction of </w:t>
      </w:r>
      <w:r w:rsidRPr="00064505">
        <w:rPr>
          <w:color w:val="001353" w:themeColor="text2" w:themeShade="BF"/>
        </w:rPr>
        <w:t xml:space="preserve">temporary MBS telehealth items. Due to the nature of the COVID-19 emergency, it </w:t>
      </w:r>
      <w:r w:rsidRPr="00064505">
        <w:rPr>
          <w:rFonts w:eastAsiaTheme="minorHAnsi"/>
          <w:color w:val="001353" w:themeColor="text2" w:themeShade="BF"/>
          <w:szCs w:val="24"/>
        </w:rPr>
        <w:t>was not reasonably possible to undertake normal, broad consultations prior to implementation.</w:t>
      </w:r>
    </w:p>
    <w:p w:rsidR="00231D5C" w:rsidRPr="00064505" w:rsidRDefault="00231D5C" w:rsidP="00231D5C">
      <w:pPr>
        <w:shd w:val="clear" w:color="auto" w:fill="FFFFFF"/>
        <w:spacing w:line="276" w:lineRule="auto"/>
        <w:rPr>
          <w:rFonts w:eastAsiaTheme="minorHAnsi"/>
          <w:color w:val="001353" w:themeColor="text2" w:themeShade="BF"/>
          <w:szCs w:val="24"/>
        </w:rPr>
      </w:pPr>
      <w:r w:rsidRPr="00064505">
        <w:rPr>
          <w:rFonts w:eastAsiaTheme="minorHAnsi"/>
          <w:color w:val="001353" w:themeColor="text2" w:themeShade="BF"/>
          <w:szCs w:val="24"/>
        </w:rPr>
        <w:t>The extension of the temporary COVID-19 telehealth measures until 3</w:t>
      </w:r>
      <w:r w:rsidR="004F435F" w:rsidRPr="00064505">
        <w:rPr>
          <w:rFonts w:eastAsiaTheme="minorHAnsi"/>
          <w:color w:val="001353" w:themeColor="text2" w:themeShade="BF"/>
          <w:szCs w:val="24"/>
        </w:rPr>
        <w:t xml:space="preserve">1 December </w:t>
      </w:r>
      <w:r w:rsidRPr="00064505">
        <w:rPr>
          <w:rFonts w:eastAsiaTheme="minorHAnsi"/>
          <w:color w:val="001353" w:themeColor="text2" w:themeShade="BF"/>
          <w:szCs w:val="24"/>
        </w:rPr>
        <w:t>2021 was</w:t>
      </w:r>
      <w:r w:rsidR="0052126F" w:rsidRPr="00064505">
        <w:rPr>
          <w:rFonts w:eastAsiaTheme="minorHAnsi"/>
          <w:color w:val="001353" w:themeColor="text2" w:themeShade="BF"/>
          <w:szCs w:val="24"/>
        </w:rPr>
        <w:t xml:space="preserve"> supported by </w:t>
      </w:r>
      <w:r w:rsidR="0078040F" w:rsidRPr="00064505">
        <w:rPr>
          <w:rFonts w:eastAsiaTheme="minorHAnsi"/>
          <w:color w:val="001353" w:themeColor="text2" w:themeShade="BF"/>
          <w:szCs w:val="24"/>
        </w:rPr>
        <w:t xml:space="preserve">medical experts and key stakeholders within the health sector. </w:t>
      </w:r>
      <w:r w:rsidR="0052126F" w:rsidRPr="00064505">
        <w:rPr>
          <w:rFonts w:eastAsiaTheme="minorHAnsi"/>
          <w:color w:val="001353" w:themeColor="text2" w:themeShade="BF"/>
          <w:szCs w:val="24"/>
        </w:rPr>
        <w:t xml:space="preserve"> </w:t>
      </w:r>
    </w:p>
    <w:p w:rsidR="00595BBD" w:rsidRPr="00064505" w:rsidRDefault="00595BBD">
      <w:pPr>
        <w:pStyle w:val="Heading2"/>
        <w:rPr>
          <w:color w:val="001353" w:themeColor="text2" w:themeShade="BF"/>
        </w:rPr>
      </w:pPr>
      <w:r w:rsidRPr="00064505">
        <w:rPr>
          <w:color w:val="001353" w:themeColor="text2" w:themeShade="BF"/>
        </w:rPr>
        <w:lastRenderedPageBreak/>
        <w:t>How will the changes be monitored</w:t>
      </w:r>
      <w:r w:rsidR="000367AA" w:rsidRPr="00064505">
        <w:rPr>
          <w:color w:val="001353" w:themeColor="text2" w:themeShade="BF"/>
        </w:rPr>
        <w:t xml:space="preserve"> and reviewed</w:t>
      </w:r>
      <w:r w:rsidRPr="00064505">
        <w:rPr>
          <w:color w:val="001353" w:themeColor="text2" w:themeShade="BF"/>
        </w:rPr>
        <w:t>?</w:t>
      </w:r>
    </w:p>
    <w:p w:rsidR="00AF51AC" w:rsidRPr="00064505" w:rsidRDefault="00AF51AC" w:rsidP="00BD55AD">
      <w:pPr>
        <w:spacing w:line="276" w:lineRule="auto"/>
        <w:rPr>
          <w:color w:val="001353" w:themeColor="text2" w:themeShade="BF"/>
        </w:rPr>
      </w:pPr>
      <w:r w:rsidRPr="00064505">
        <w:rPr>
          <w:color w:val="001353" w:themeColor="text2" w:themeShade="BF"/>
        </w:rPr>
        <w:t xml:space="preserve">The Department of Health </w:t>
      </w:r>
      <w:r w:rsidR="00231D5C" w:rsidRPr="00064505">
        <w:rPr>
          <w:color w:val="001353" w:themeColor="text2" w:themeShade="BF"/>
        </w:rPr>
        <w:t>continues to mo</w:t>
      </w:r>
      <w:r w:rsidRPr="00064505">
        <w:rPr>
          <w:color w:val="001353" w:themeColor="text2" w:themeShade="BF"/>
        </w:rPr>
        <w:t>nitor the use of the new MBS items. Use of the items that does not seem to be in accordance with the relevant Medicare guidelines and legislation will be actioned appropriately.</w:t>
      </w:r>
    </w:p>
    <w:p w:rsidR="00F93F71" w:rsidRPr="00064505" w:rsidRDefault="00F93F71">
      <w:pPr>
        <w:pStyle w:val="Heading2"/>
        <w:rPr>
          <w:color w:val="001353" w:themeColor="text2" w:themeShade="BF"/>
        </w:rPr>
      </w:pPr>
      <w:r w:rsidRPr="00064505">
        <w:rPr>
          <w:color w:val="001353" w:themeColor="text2" w:themeShade="BF"/>
        </w:rPr>
        <w:t>Where can I find more information?</w:t>
      </w:r>
    </w:p>
    <w:p w:rsidR="00D877AE" w:rsidRPr="00064505" w:rsidRDefault="00D877AE" w:rsidP="00D877AE">
      <w:pPr>
        <w:spacing w:line="276" w:lineRule="auto"/>
        <w:rPr>
          <w:color w:val="001353" w:themeColor="text2" w:themeShade="BF"/>
        </w:rPr>
      </w:pPr>
      <w:r w:rsidRPr="00064505">
        <w:rPr>
          <w:color w:val="001353" w:themeColor="text2" w:themeShade="BF"/>
        </w:rPr>
        <w:t xml:space="preserve">COVID-19 National Health Plan resources for the general public, health professionals and industry are available from the </w:t>
      </w:r>
      <w:hyperlink r:id="rId11" w:history="1">
        <w:r w:rsidRPr="00064505">
          <w:rPr>
            <w:rStyle w:val="Hyperlink"/>
            <w:color w:val="001353" w:themeColor="text2" w:themeShade="BF"/>
          </w:rPr>
          <w:t>Australian Government Department of Health website</w:t>
        </w:r>
      </w:hyperlink>
      <w:r w:rsidRPr="00064505">
        <w:rPr>
          <w:color w:val="001353" w:themeColor="text2" w:themeShade="BF"/>
        </w:rPr>
        <w:t>.</w:t>
      </w:r>
    </w:p>
    <w:p w:rsidR="00D6302E" w:rsidRPr="00064505" w:rsidRDefault="00D6302E" w:rsidP="00BD55AD">
      <w:pPr>
        <w:spacing w:line="276" w:lineRule="auto"/>
        <w:rPr>
          <w:color w:val="001353" w:themeColor="text2" w:themeShade="BF"/>
        </w:rPr>
      </w:pPr>
      <w:r w:rsidRPr="00064505">
        <w:rPr>
          <w:color w:val="001353" w:themeColor="text2" w:themeShade="BF"/>
        </w:rPr>
        <w:t>The full item descriptor</w:t>
      </w:r>
      <w:r w:rsidR="00AC3F92" w:rsidRPr="00064505">
        <w:rPr>
          <w:color w:val="001353" w:themeColor="text2" w:themeShade="BF"/>
        </w:rPr>
        <w:t xml:space="preserve">s </w:t>
      </w:r>
      <w:r w:rsidRPr="00064505">
        <w:rPr>
          <w:color w:val="001353" w:themeColor="text2" w:themeShade="BF"/>
        </w:rPr>
        <w:t>and information on other changes to the MBS can be found</w:t>
      </w:r>
      <w:r w:rsidR="005E1472" w:rsidRPr="00064505">
        <w:rPr>
          <w:color w:val="001353" w:themeColor="text2" w:themeShade="BF"/>
        </w:rPr>
        <w:t xml:space="preserve"> </w:t>
      </w:r>
      <w:r w:rsidR="00ED1055" w:rsidRPr="00064505">
        <w:rPr>
          <w:color w:val="001353" w:themeColor="text2" w:themeShade="BF"/>
        </w:rPr>
        <w:t>on the</w:t>
      </w:r>
      <w:r w:rsidR="0018507E" w:rsidRPr="00064505">
        <w:rPr>
          <w:color w:val="001353" w:themeColor="text2" w:themeShade="BF"/>
        </w:rPr>
        <w:t xml:space="preserve"> </w:t>
      </w:r>
      <w:r w:rsidR="00141BC3" w:rsidRPr="00064505">
        <w:rPr>
          <w:color w:val="001353" w:themeColor="text2" w:themeShade="BF"/>
        </w:rPr>
        <w:t>MBS Online</w:t>
      </w:r>
      <w:r w:rsidR="0018507E" w:rsidRPr="00064505">
        <w:rPr>
          <w:color w:val="001353" w:themeColor="text2" w:themeShade="BF"/>
        </w:rPr>
        <w:t xml:space="preserve"> </w:t>
      </w:r>
      <w:r w:rsidR="00ED1055" w:rsidRPr="00064505">
        <w:rPr>
          <w:color w:val="001353" w:themeColor="text2" w:themeShade="BF"/>
        </w:rPr>
        <w:t xml:space="preserve">website at </w:t>
      </w:r>
      <w:hyperlink r:id="rId12" w:tooltip="Link to MBS item descriptors on MBS Online website" w:history="1">
        <w:r w:rsidR="00420023" w:rsidRPr="00064505">
          <w:rPr>
            <w:rStyle w:val="Hyperlink"/>
            <w:color w:val="001353" w:themeColor="text2" w:themeShade="BF"/>
          </w:rPr>
          <w:t>www.mbsonline.gov.au</w:t>
        </w:r>
      </w:hyperlink>
      <w:r w:rsidR="00AA69A9" w:rsidRPr="00064505">
        <w:rPr>
          <w:rStyle w:val="Hyperlink"/>
          <w:color w:val="001353" w:themeColor="text2" w:themeShade="BF"/>
        </w:rPr>
        <w:t>.</w:t>
      </w:r>
      <w:r w:rsidRPr="00064505">
        <w:rPr>
          <w:color w:val="001353" w:themeColor="text2" w:themeShade="BF"/>
        </w:rPr>
        <w:t xml:space="preserve"> </w:t>
      </w:r>
      <w:r w:rsidR="0018507E" w:rsidRPr="00064505">
        <w:rPr>
          <w:color w:val="001353" w:themeColor="text2" w:themeShade="BF"/>
        </w:rPr>
        <w:t xml:space="preserve">You can also </w:t>
      </w:r>
      <w:r w:rsidR="00D16EF3" w:rsidRPr="00064505">
        <w:rPr>
          <w:color w:val="001353" w:themeColor="text2" w:themeShade="BF"/>
        </w:rPr>
        <w:t xml:space="preserve">subscribe to future MBS updates by visiting </w:t>
      </w:r>
      <w:hyperlink r:id="rId13" w:history="1">
        <w:r w:rsidR="00ED1055" w:rsidRPr="00064505">
          <w:rPr>
            <w:rStyle w:val="Hyperlink"/>
            <w:color w:val="001353" w:themeColor="text2" w:themeShade="BF"/>
          </w:rPr>
          <w:t>MBS Online</w:t>
        </w:r>
      </w:hyperlink>
      <w:r w:rsidR="00ED1055" w:rsidRPr="00064505">
        <w:rPr>
          <w:color w:val="001353" w:themeColor="text2" w:themeShade="BF"/>
        </w:rPr>
        <w:t xml:space="preserve"> a</w:t>
      </w:r>
      <w:r w:rsidR="00D62923" w:rsidRPr="00064505">
        <w:rPr>
          <w:color w:val="001353" w:themeColor="text2" w:themeShade="BF"/>
        </w:rPr>
        <w:t>nd clicking</w:t>
      </w:r>
      <w:r w:rsidR="00D16EF3" w:rsidRPr="00064505">
        <w:rPr>
          <w:color w:val="001353" w:themeColor="text2" w:themeShade="BF"/>
        </w:rPr>
        <w:t xml:space="preserve"> ‘Subscribe’.</w:t>
      </w:r>
      <w:r w:rsidRPr="00064505">
        <w:rPr>
          <w:color w:val="001353" w:themeColor="text2" w:themeShade="BF"/>
        </w:rPr>
        <w:t xml:space="preserve"> </w:t>
      </w:r>
    </w:p>
    <w:p w:rsidR="00606E46" w:rsidRPr="00064505" w:rsidRDefault="00ED1055" w:rsidP="00BD55AD">
      <w:pPr>
        <w:spacing w:line="276" w:lineRule="auto"/>
        <w:rPr>
          <w:color w:val="001353" w:themeColor="text2" w:themeShade="BF"/>
        </w:rPr>
      </w:pPr>
      <w:r w:rsidRPr="00064505">
        <w:rPr>
          <w:color w:val="001353" w:themeColor="text2" w:themeShade="BF"/>
        </w:rPr>
        <w:t xml:space="preserve">The Department of Health provides an email advice service for providers seeking advice on interpretation of the MBS items and rules and the Health Insurance Act and associated regulations. </w:t>
      </w:r>
      <w:r w:rsidR="00606E46" w:rsidRPr="00064505">
        <w:rPr>
          <w:color w:val="001353" w:themeColor="text2" w:themeShade="BF"/>
        </w:rPr>
        <w:t xml:space="preserve">If you have a query relating exclusively to interpretation of the Schedule, you should email </w:t>
      </w:r>
      <w:hyperlink r:id="rId14" w:history="1">
        <w:r w:rsidR="00606E46" w:rsidRPr="00064505">
          <w:rPr>
            <w:rStyle w:val="Hyperlink"/>
            <w:color w:val="001353" w:themeColor="text2" w:themeShade="BF"/>
          </w:rPr>
          <w:t>askMBS@health.gov.au</w:t>
        </w:r>
      </w:hyperlink>
      <w:r w:rsidR="00606E46" w:rsidRPr="00064505">
        <w:rPr>
          <w:color w:val="001353" w:themeColor="text2" w:themeShade="BF"/>
        </w:rPr>
        <w:t>.</w:t>
      </w:r>
    </w:p>
    <w:p w:rsidR="00B378D4" w:rsidRPr="00064505" w:rsidRDefault="00B378D4" w:rsidP="00BD55AD">
      <w:pPr>
        <w:spacing w:line="276" w:lineRule="auto"/>
        <w:rPr>
          <w:color w:val="001353" w:themeColor="text2" w:themeShade="BF"/>
        </w:rPr>
      </w:pPr>
      <w:r w:rsidRPr="00064505">
        <w:rPr>
          <w:color w:val="001353" w:themeColor="text2" w:themeShade="BF"/>
        </w:rPr>
        <w:t>Subscribe to ‘</w:t>
      </w:r>
      <w:hyperlink r:id="rId15" w:history="1">
        <w:r w:rsidRPr="00064505">
          <w:rPr>
            <w:rStyle w:val="Hyperlink"/>
            <w:color w:val="001353" w:themeColor="text2" w:themeShade="BF"/>
          </w:rPr>
          <w:t>News for Health Professionals</w:t>
        </w:r>
      </w:hyperlink>
      <w:r w:rsidRPr="00064505">
        <w:rPr>
          <w:color w:val="001353" w:themeColor="text2" w:themeShade="BF"/>
        </w:rPr>
        <w:t>’ on the</w:t>
      </w:r>
      <w:r w:rsidR="001C73B8" w:rsidRPr="00064505">
        <w:rPr>
          <w:color w:val="001353" w:themeColor="text2" w:themeShade="BF"/>
        </w:rPr>
        <w:t xml:space="preserve"> Services Australia </w:t>
      </w:r>
      <w:r w:rsidRPr="00064505">
        <w:rPr>
          <w:color w:val="001353" w:themeColor="text2" w:themeShade="BF"/>
        </w:rPr>
        <w:t>website and you will receive regular news highlights.</w:t>
      </w:r>
    </w:p>
    <w:p w:rsidR="00ED1055" w:rsidRPr="00064505" w:rsidRDefault="00ED1055" w:rsidP="00BD55AD">
      <w:pPr>
        <w:spacing w:line="276" w:lineRule="auto"/>
        <w:rPr>
          <w:color w:val="001353" w:themeColor="text2" w:themeShade="BF"/>
        </w:rPr>
      </w:pPr>
      <w:r w:rsidRPr="00064505">
        <w:rPr>
          <w:color w:val="001353" w:themeColor="text2" w:themeShade="BF"/>
        </w:rPr>
        <w:t xml:space="preserve">If you are seeking advice in relation to Medicare billing, claiming, payments, or obtaining a provider number, please </w:t>
      </w:r>
      <w:bookmarkStart w:id="3" w:name="_Hlk7773414"/>
      <w:r w:rsidR="00B378D4" w:rsidRPr="00064505">
        <w:rPr>
          <w:color w:val="001353" w:themeColor="text2" w:themeShade="BF"/>
        </w:rPr>
        <w:t xml:space="preserve">go to the Health Professionals page on the </w:t>
      </w:r>
      <w:r w:rsidR="001C73B8" w:rsidRPr="00064505">
        <w:rPr>
          <w:color w:val="001353" w:themeColor="text2" w:themeShade="BF"/>
        </w:rPr>
        <w:t>Services Australia</w:t>
      </w:r>
      <w:r w:rsidR="00B378D4" w:rsidRPr="00064505">
        <w:rPr>
          <w:color w:val="001353" w:themeColor="text2" w:themeShade="BF"/>
        </w:rPr>
        <w:t xml:space="preserve"> website or </w:t>
      </w:r>
      <w:bookmarkEnd w:id="3"/>
      <w:r w:rsidRPr="00064505">
        <w:rPr>
          <w:color w:val="001353" w:themeColor="text2" w:themeShade="BF"/>
        </w:rPr>
        <w:t xml:space="preserve">contact </w:t>
      </w:r>
      <w:r w:rsidR="001C73B8" w:rsidRPr="00064505">
        <w:rPr>
          <w:color w:val="001353" w:themeColor="text2" w:themeShade="BF"/>
        </w:rPr>
        <w:t>Services Australia</w:t>
      </w:r>
      <w:r w:rsidRPr="00064505">
        <w:rPr>
          <w:color w:val="001353" w:themeColor="text2" w:themeShade="BF"/>
        </w:rPr>
        <w:t xml:space="preserve"> on the Provider Enquiry Line </w:t>
      </w:r>
      <w:r w:rsidR="00E7460D" w:rsidRPr="00064505">
        <w:rPr>
          <w:color w:val="001353" w:themeColor="text2" w:themeShade="BF"/>
        </w:rPr>
        <w:t>–</w:t>
      </w:r>
      <w:r w:rsidRPr="00064505">
        <w:rPr>
          <w:color w:val="001353" w:themeColor="text2" w:themeShade="BF"/>
        </w:rPr>
        <w:t xml:space="preserve"> 13 21 50. </w:t>
      </w:r>
    </w:p>
    <w:p w:rsidR="00656F11" w:rsidRPr="00064505" w:rsidRDefault="00656F11" w:rsidP="00656F11">
      <w:pPr>
        <w:pStyle w:val="Disclaimer"/>
        <w:rPr>
          <w:color w:val="001353" w:themeColor="text2" w:themeShade="BF"/>
        </w:rPr>
      </w:pPr>
      <w:r w:rsidRPr="00064505">
        <w:rPr>
          <w:color w:val="001353" w:themeColor="text2" w:themeShade="B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BD55AD" w:rsidRPr="00064505" w:rsidRDefault="00656F11" w:rsidP="00231D5C">
      <w:pPr>
        <w:pStyle w:val="Disclaimer"/>
        <w:rPr>
          <w:color w:val="001353" w:themeColor="text2" w:themeShade="BF"/>
          <w:szCs w:val="20"/>
        </w:rPr>
      </w:pPr>
      <w:r w:rsidRPr="00064505">
        <w:rPr>
          <w:color w:val="001353" w:themeColor="text2" w:themeShade="BF"/>
        </w:rPr>
        <w:t>This sheet is current as of the Last updated date shown above, and does not account for MBS changes since that date.</w:t>
      </w:r>
      <w:r w:rsidR="00BD55AD" w:rsidRPr="00064505">
        <w:rPr>
          <w:color w:val="001353" w:themeColor="text2" w:themeShade="BF"/>
          <w:szCs w:val="20"/>
        </w:rPr>
        <w:br w:type="page"/>
      </w:r>
    </w:p>
    <w:p w:rsidR="001D4530" w:rsidRPr="00064505" w:rsidRDefault="001D4530" w:rsidP="001D4530">
      <w:pPr>
        <w:pStyle w:val="Heading2"/>
        <w:spacing w:before="0" w:line="276" w:lineRule="auto"/>
        <w:rPr>
          <w:rFonts w:ascii="Arial" w:hAnsi="Arial" w:cs="Arial"/>
          <w:b/>
          <w:color w:val="001353" w:themeColor="text2" w:themeShade="BF"/>
          <w:sz w:val="24"/>
          <w:szCs w:val="24"/>
        </w:rPr>
      </w:pPr>
      <w:r w:rsidRPr="00064505">
        <w:rPr>
          <w:rFonts w:ascii="Arial" w:hAnsi="Arial" w:cs="Arial"/>
          <w:b/>
          <w:color w:val="001353" w:themeColor="text2" w:themeShade="BF"/>
          <w:sz w:val="24"/>
          <w:szCs w:val="24"/>
        </w:rPr>
        <w:lastRenderedPageBreak/>
        <w:t>General Practitioner (GP) Services</w:t>
      </w:r>
      <w:r w:rsidR="00616A1E" w:rsidRPr="00064505">
        <w:rPr>
          <w:rFonts w:ascii="Arial" w:hAnsi="Arial" w:cs="Arial"/>
          <w:b/>
          <w:color w:val="001353" w:themeColor="text2" w:themeShade="BF"/>
          <w:sz w:val="24"/>
          <w:szCs w:val="24"/>
        </w:rPr>
        <w:t xml:space="preserve"> (as of 1 July 2021)</w:t>
      </w:r>
    </w:p>
    <w:p w:rsidR="001D4530" w:rsidRPr="00064505" w:rsidRDefault="001D4530" w:rsidP="001D4530">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1: Standard GP services introduced on 13 March 2020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064505" w:rsidRPr="00064505" w:rsidTr="001F6455">
        <w:trPr>
          <w:tblHeader/>
        </w:trPr>
        <w:tc>
          <w:tcPr>
            <w:tcW w:w="2164" w:type="pct"/>
            <w:tcBorders>
              <w:bottom w:val="single" w:sz="4" w:space="0" w:color="auto"/>
            </w:tcBorders>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tcBorders>
              <w:bottom w:val="single" w:sz="4" w:space="0" w:color="auto"/>
            </w:tcBorders>
            <w:shd w:val="clear" w:color="auto" w:fill="BFCEDD" w:themeFill="background2" w:themeFillShade="E6"/>
          </w:tcPr>
          <w:p w:rsidR="001D4530" w:rsidRPr="00064505"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1F6455">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for an obvious problem</w:t>
            </w:r>
          </w:p>
        </w:tc>
        <w:tc>
          <w:tcPr>
            <w:tcW w:w="883" w:type="pct"/>
            <w:shd w:val="clear" w:color="auto" w:fill="FFFFFF" w:themeFill="background1"/>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3</w:t>
            </w:r>
          </w:p>
        </w:tc>
        <w:tc>
          <w:tcPr>
            <w:tcW w:w="949" w:type="pct"/>
            <w:shd w:val="clear" w:color="auto" w:fill="FFFFFF" w:themeFill="background1"/>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91790</w:t>
            </w:r>
          </w:p>
        </w:tc>
        <w:tc>
          <w:tcPr>
            <w:tcW w:w="1004" w:type="pct"/>
            <w:shd w:val="clear" w:color="auto" w:fill="FFFFFF" w:themeFill="background1"/>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1F6455">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less than 20 minutes</w:t>
            </w:r>
          </w:p>
        </w:tc>
        <w:tc>
          <w:tcPr>
            <w:tcW w:w="883" w:type="pct"/>
            <w:shd w:val="clear" w:color="auto" w:fill="FFFFFF" w:themeFill="background1"/>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23</w:t>
            </w:r>
          </w:p>
        </w:tc>
        <w:tc>
          <w:tcPr>
            <w:tcW w:w="949" w:type="pct"/>
            <w:shd w:val="clear" w:color="auto" w:fill="FFFFFF" w:themeFill="background1"/>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91800</w:t>
            </w:r>
          </w:p>
        </w:tc>
        <w:tc>
          <w:tcPr>
            <w:tcW w:w="1004" w:type="pct"/>
            <w:shd w:val="clear" w:color="auto" w:fill="FFFFFF" w:themeFill="background1"/>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1F6455">
        <w:trPr>
          <w:trHeight w:val="184"/>
        </w:trPr>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at least 20 minutes</w:t>
            </w:r>
          </w:p>
        </w:tc>
        <w:tc>
          <w:tcPr>
            <w:tcW w:w="883" w:type="pct"/>
            <w:shd w:val="clear" w:color="auto" w:fill="FFFFFF" w:themeFill="background1"/>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36</w:t>
            </w:r>
          </w:p>
        </w:tc>
        <w:tc>
          <w:tcPr>
            <w:tcW w:w="949" w:type="pct"/>
            <w:shd w:val="clear" w:color="auto" w:fill="FFFFFF" w:themeFill="background1"/>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91801</w:t>
            </w:r>
          </w:p>
        </w:tc>
        <w:tc>
          <w:tcPr>
            <w:tcW w:w="1004" w:type="pct"/>
            <w:shd w:val="clear" w:color="auto" w:fill="FFFFFF" w:themeFill="background1"/>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1F6455">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at least 40 minutes</w:t>
            </w:r>
          </w:p>
        </w:tc>
        <w:tc>
          <w:tcPr>
            <w:tcW w:w="883" w:type="pct"/>
            <w:shd w:val="clear" w:color="auto" w:fill="FFFFFF" w:themeFill="background1"/>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44</w:t>
            </w:r>
          </w:p>
        </w:tc>
        <w:tc>
          <w:tcPr>
            <w:tcW w:w="949" w:type="pct"/>
            <w:shd w:val="clear" w:color="auto" w:fill="FFFFFF" w:themeFill="background1"/>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91802</w:t>
            </w:r>
          </w:p>
        </w:tc>
        <w:tc>
          <w:tcPr>
            <w:tcW w:w="1004" w:type="pct"/>
            <w:shd w:val="clear" w:color="auto" w:fill="FFFFFF" w:themeFill="background1"/>
          </w:tcPr>
          <w:p w:rsidR="001D4530" w:rsidRPr="00064505" w:rsidRDefault="001D4530" w:rsidP="00FC7B9B">
            <w:pPr>
              <w:spacing w:line="276" w:lineRule="auto"/>
              <w:jc w:val="center"/>
              <w:rPr>
                <w:rFonts w:cs="Arial"/>
                <w:strike/>
                <w:color w:val="001353" w:themeColor="text2" w:themeShade="BF"/>
                <w:sz w:val="19"/>
                <w:szCs w:val="19"/>
              </w:rPr>
            </w:pPr>
          </w:p>
        </w:tc>
      </w:tr>
    </w:tbl>
    <w:p w:rsidR="001D4530" w:rsidRPr="00064505" w:rsidRDefault="001D4530" w:rsidP="001D4530">
      <w:pPr>
        <w:spacing w:after="0" w:line="276" w:lineRule="auto"/>
        <w:rPr>
          <w:color w:val="001353" w:themeColor="text2" w:themeShade="BF"/>
        </w:rPr>
      </w:pPr>
    </w:p>
    <w:p w:rsidR="00F77042" w:rsidRPr="00064505" w:rsidRDefault="00F77042" w:rsidP="00F77042">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Table 2: Short and long GP telephone consultations introduced on 1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064505" w:rsidRPr="00064505" w:rsidTr="00F77042">
        <w:trPr>
          <w:tblHeader/>
        </w:trPr>
        <w:tc>
          <w:tcPr>
            <w:tcW w:w="2164" w:type="pct"/>
            <w:tcBorders>
              <w:bottom w:val="single" w:sz="4" w:space="0" w:color="auto"/>
            </w:tcBorders>
            <w:shd w:val="clear" w:color="auto" w:fill="BFCEDD" w:themeFill="background2" w:themeFillShade="E6"/>
          </w:tcPr>
          <w:p w:rsidR="00F77042" w:rsidRPr="00064505" w:rsidRDefault="00F77042" w:rsidP="00B05DA5">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rsidR="00F77042" w:rsidRPr="00064505" w:rsidRDefault="007C6E9D" w:rsidP="00B05DA5">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77042">
        <w:tc>
          <w:tcPr>
            <w:tcW w:w="2164" w:type="pct"/>
            <w:shd w:val="clear" w:color="auto" w:fill="FFFFFF" w:themeFill="background1"/>
          </w:tcPr>
          <w:p w:rsidR="00F77042" w:rsidRPr="00064505" w:rsidRDefault="00F77042" w:rsidP="00F77042">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Short consultation, less than 6 minutes</w:t>
            </w:r>
          </w:p>
        </w:tc>
        <w:tc>
          <w:tcPr>
            <w:tcW w:w="2836" w:type="pct"/>
            <w:shd w:val="clear" w:color="auto" w:fill="FFFFFF" w:themeFill="background1"/>
          </w:tcPr>
          <w:p w:rsidR="00F77042" w:rsidRPr="00064505" w:rsidRDefault="00612EDF" w:rsidP="00B05DA5">
            <w:pPr>
              <w:spacing w:line="276" w:lineRule="auto"/>
              <w:jc w:val="center"/>
              <w:rPr>
                <w:rFonts w:cs="Arial"/>
                <w:color w:val="001353" w:themeColor="text2" w:themeShade="BF"/>
                <w:sz w:val="19"/>
                <w:szCs w:val="19"/>
              </w:rPr>
            </w:pPr>
            <w:r>
              <w:rPr>
                <w:rFonts w:cs="Arial"/>
                <w:color w:val="001353" w:themeColor="text2" w:themeShade="BF"/>
                <w:sz w:val="19"/>
                <w:szCs w:val="19"/>
              </w:rPr>
              <w:t>91890</w:t>
            </w:r>
          </w:p>
        </w:tc>
      </w:tr>
      <w:tr w:rsidR="00064505" w:rsidRPr="00064505" w:rsidTr="00F77042">
        <w:tc>
          <w:tcPr>
            <w:tcW w:w="2164" w:type="pct"/>
            <w:shd w:val="clear" w:color="auto" w:fill="FFFFFF" w:themeFill="background1"/>
          </w:tcPr>
          <w:p w:rsidR="00F77042" w:rsidRPr="00064505" w:rsidRDefault="00F77042" w:rsidP="00847384">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Long consultation, 6 minutes</w:t>
            </w:r>
            <w:r w:rsidR="00847384" w:rsidRPr="00064505">
              <w:rPr>
                <w:rFonts w:eastAsia="Times New Roman" w:cs="Arial"/>
                <w:color w:val="001353" w:themeColor="text2" w:themeShade="BF"/>
                <w:sz w:val="19"/>
                <w:szCs w:val="19"/>
              </w:rPr>
              <w:t xml:space="preserve"> or greater</w:t>
            </w:r>
          </w:p>
        </w:tc>
        <w:tc>
          <w:tcPr>
            <w:tcW w:w="2836" w:type="pct"/>
            <w:shd w:val="clear" w:color="auto" w:fill="FFFFFF" w:themeFill="background1"/>
          </w:tcPr>
          <w:p w:rsidR="00F77042" w:rsidRPr="00064505" w:rsidRDefault="00612EDF" w:rsidP="00B05DA5">
            <w:pPr>
              <w:spacing w:line="276" w:lineRule="auto"/>
              <w:jc w:val="center"/>
              <w:rPr>
                <w:rFonts w:cs="Arial"/>
                <w:color w:val="001353" w:themeColor="text2" w:themeShade="BF"/>
                <w:sz w:val="19"/>
                <w:szCs w:val="19"/>
              </w:rPr>
            </w:pPr>
            <w:r>
              <w:rPr>
                <w:rFonts w:cs="Arial"/>
                <w:color w:val="001353" w:themeColor="text2" w:themeShade="BF"/>
                <w:sz w:val="19"/>
                <w:szCs w:val="19"/>
              </w:rPr>
              <w:t>91891</w:t>
            </w:r>
          </w:p>
        </w:tc>
      </w:tr>
    </w:tbl>
    <w:p w:rsidR="00F77042" w:rsidRPr="00064505" w:rsidRDefault="00F77042" w:rsidP="001D4530">
      <w:pPr>
        <w:pStyle w:val="Heading2"/>
        <w:spacing w:before="0" w:line="276" w:lineRule="auto"/>
        <w:rPr>
          <w:rFonts w:ascii="Arial" w:hAnsi="Arial" w:cs="Arial"/>
          <w:color w:val="001353" w:themeColor="text2" w:themeShade="BF"/>
          <w:sz w:val="19"/>
          <w:szCs w:val="19"/>
        </w:rPr>
      </w:pPr>
    </w:p>
    <w:p w:rsidR="001D4530" w:rsidRPr="00064505" w:rsidRDefault="001D4530" w:rsidP="001D4530">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w:t>
      </w:r>
      <w:r w:rsidR="00B6573B" w:rsidRPr="00064505">
        <w:rPr>
          <w:rFonts w:ascii="Arial" w:hAnsi="Arial" w:cs="Arial"/>
          <w:color w:val="001353" w:themeColor="text2" w:themeShade="BF"/>
          <w:sz w:val="19"/>
          <w:szCs w:val="19"/>
        </w:rPr>
        <w:t>3</w:t>
      </w:r>
      <w:r w:rsidRPr="00064505">
        <w:rPr>
          <w:rFonts w:ascii="Arial" w:hAnsi="Arial" w:cs="Arial"/>
          <w:color w:val="001353" w:themeColor="text2" w:themeShade="BF"/>
          <w:sz w:val="19"/>
          <w:szCs w:val="19"/>
        </w:rPr>
        <w:t>: Health assessment for Indigenous People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064505" w:rsidRPr="00064505" w:rsidTr="001F6455">
        <w:trPr>
          <w:tblHeader/>
        </w:trPr>
        <w:tc>
          <w:tcPr>
            <w:tcW w:w="2164" w:type="pct"/>
            <w:tcBorders>
              <w:bottom w:val="single" w:sz="4" w:space="0" w:color="auto"/>
            </w:tcBorders>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tcBorders>
              <w:bottom w:val="single" w:sz="4" w:space="0" w:color="auto"/>
            </w:tcBorders>
            <w:shd w:val="clear" w:color="auto" w:fill="BFCEDD" w:themeFill="background2" w:themeFillShade="E6"/>
          </w:tcPr>
          <w:p w:rsidR="001D4530" w:rsidRPr="00064505"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1F6455">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Health assessment</w:t>
            </w:r>
          </w:p>
        </w:tc>
        <w:tc>
          <w:tcPr>
            <w:tcW w:w="883"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715</w:t>
            </w:r>
          </w:p>
        </w:tc>
        <w:tc>
          <w:tcPr>
            <w:tcW w:w="949"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92004</w:t>
            </w:r>
          </w:p>
        </w:tc>
        <w:tc>
          <w:tcPr>
            <w:tcW w:w="1004"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1D4530" w:rsidRPr="00064505" w:rsidRDefault="001D4530" w:rsidP="001D4530">
      <w:pPr>
        <w:spacing w:after="0" w:line="276" w:lineRule="auto"/>
        <w:rPr>
          <w:color w:val="001353" w:themeColor="text2" w:themeShade="BF"/>
        </w:rPr>
      </w:pPr>
    </w:p>
    <w:p w:rsidR="001D4530" w:rsidRPr="00064505" w:rsidRDefault="001D4530" w:rsidP="001D4530">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w:t>
      </w:r>
      <w:r w:rsidR="00B6573B" w:rsidRPr="00064505">
        <w:rPr>
          <w:rFonts w:ascii="Arial" w:hAnsi="Arial" w:cs="Arial"/>
          <w:color w:val="001353" w:themeColor="text2" w:themeShade="BF"/>
          <w:sz w:val="19"/>
          <w:szCs w:val="19"/>
        </w:rPr>
        <w:t>4</w:t>
      </w:r>
      <w:r w:rsidRPr="00064505">
        <w:rPr>
          <w:rFonts w:ascii="Arial" w:hAnsi="Arial" w:cs="Arial"/>
          <w:color w:val="001353" w:themeColor="text2" w:themeShade="BF"/>
          <w:sz w:val="19"/>
          <w:szCs w:val="19"/>
        </w:rPr>
        <w:t>: Chronic Disease Management items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064505" w:rsidRPr="00064505" w:rsidTr="001F6455">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1F6455">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Preparation of a GP management plan (GPMP)</w:t>
            </w:r>
          </w:p>
        </w:tc>
        <w:tc>
          <w:tcPr>
            <w:tcW w:w="883"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721</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92024</w:t>
            </w:r>
          </w:p>
        </w:tc>
        <w:tc>
          <w:tcPr>
            <w:tcW w:w="1004"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1F6455">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Coordination of Team Care Arrangements (TCAs)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723</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92025</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1F6455">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729</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92026</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1F6455">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Contribution to a Multidisciplinary Care Plan, or to a review of a multidisciplinary care plan, for a resident in an aged care facility</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731</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92027</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1F6455">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Review of a GPMP or Coordination of a Review of TCAs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732</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92028</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1D4530" w:rsidRPr="00064505" w:rsidRDefault="001D4530" w:rsidP="001D4530">
      <w:pPr>
        <w:pStyle w:val="Heading2"/>
        <w:spacing w:before="0" w:line="276" w:lineRule="auto"/>
        <w:rPr>
          <w:rFonts w:ascii="Arial" w:hAnsi="Arial" w:cs="Arial"/>
          <w:color w:val="001353" w:themeColor="text2" w:themeShade="BF"/>
          <w:sz w:val="19"/>
          <w:szCs w:val="19"/>
        </w:rPr>
      </w:pPr>
    </w:p>
    <w:p w:rsidR="001D4530" w:rsidRPr="00064505" w:rsidRDefault="001D4530" w:rsidP="001D4530">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w:t>
      </w:r>
      <w:r w:rsidR="00B6573B" w:rsidRPr="00064505">
        <w:rPr>
          <w:rFonts w:ascii="Arial" w:hAnsi="Arial" w:cs="Arial"/>
          <w:color w:val="001353" w:themeColor="text2" w:themeShade="BF"/>
          <w:sz w:val="19"/>
          <w:szCs w:val="19"/>
        </w:rPr>
        <w:t>5</w:t>
      </w:r>
      <w:r w:rsidRPr="00064505">
        <w:rPr>
          <w:rFonts w:ascii="Arial" w:hAnsi="Arial" w:cs="Arial"/>
          <w:color w:val="001353" w:themeColor="text2" w:themeShade="BF"/>
          <w:sz w:val="19"/>
          <w:szCs w:val="19"/>
        </w:rPr>
        <w:t>: 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064505" w:rsidRPr="00064505" w:rsidTr="001F6455">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1F6455">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139</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92142</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1D4530" w:rsidRPr="00064505" w:rsidRDefault="001D4530" w:rsidP="001D4530">
      <w:pPr>
        <w:spacing w:after="0" w:line="276" w:lineRule="auto"/>
        <w:rPr>
          <w:color w:val="001353" w:themeColor="text2" w:themeShade="BF"/>
        </w:rPr>
      </w:pPr>
    </w:p>
    <w:p w:rsidR="00F21CD8" w:rsidRPr="00064505" w:rsidRDefault="00F21CD8">
      <w:pPr>
        <w:spacing w:line="259" w:lineRule="auto"/>
        <w:rPr>
          <w:rFonts w:cs="Arial"/>
          <w:color w:val="001353" w:themeColor="text2" w:themeShade="BF"/>
          <w:sz w:val="19"/>
          <w:szCs w:val="19"/>
        </w:rPr>
      </w:pPr>
      <w:r w:rsidRPr="00064505">
        <w:rPr>
          <w:rFonts w:cs="Arial"/>
          <w:color w:val="001353" w:themeColor="text2" w:themeShade="BF"/>
          <w:sz w:val="19"/>
          <w:szCs w:val="19"/>
        </w:rPr>
        <w:br w:type="page"/>
      </w:r>
    </w:p>
    <w:p w:rsidR="001D4530" w:rsidRPr="00064505" w:rsidRDefault="001D4530" w:rsidP="001D4530">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lastRenderedPageBreak/>
        <w:t xml:space="preserve">Table </w:t>
      </w:r>
      <w:r w:rsidR="00B6573B" w:rsidRPr="00064505">
        <w:rPr>
          <w:rFonts w:ascii="Arial" w:hAnsi="Arial" w:cs="Arial"/>
          <w:color w:val="001353" w:themeColor="text2" w:themeShade="BF"/>
          <w:sz w:val="19"/>
          <w:szCs w:val="19"/>
        </w:rPr>
        <w:t>6</w:t>
      </w:r>
      <w:r w:rsidRPr="00064505">
        <w:rPr>
          <w:rFonts w:ascii="Arial" w:hAnsi="Arial" w:cs="Arial"/>
          <w:color w:val="001353" w:themeColor="text2" w:themeShade="BF"/>
          <w:sz w:val="19"/>
          <w:szCs w:val="19"/>
        </w:rPr>
        <w:t>: 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064505" w:rsidRPr="00064505" w:rsidTr="00FC7B9B">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Non-directive pregnancy support counselling, at least 20 minutes</w:t>
            </w:r>
          </w:p>
        </w:tc>
        <w:tc>
          <w:tcPr>
            <w:tcW w:w="883"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4001</w:t>
            </w:r>
          </w:p>
        </w:tc>
        <w:tc>
          <w:tcPr>
            <w:tcW w:w="949"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92136</w:t>
            </w:r>
          </w:p>
        </w:tc>
        <w:tc>
          <w:tcPr>
            <w:tcW w:w="1004"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92138</w:t>
            </w:r>
          </w:p>
        </w:tc>
      </w:tr>
    </w:tbl>
    <w:p w:rsidR="001D4530" w:rsidRPr="00064505" w:rsidRDefault="001D4530" w:rsidP="001D4530">
      <w:pPr>
        <w:spacing w:after="0" w:line="276" w:lineRule="auto"/>
        <w:rPr>
          <w:color w:val="001353" w:themeColor="text2" w:themeShade="BF"/>
        </w:rPr>
      </w:pPr>
    </w:p>
    <w:p w:rsidR="001D4530" w:rsidRPr="00064505" w:rsidRDefault="001D4530" w:rsidP="001D4530">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 xml:space="preserve">Table </w:t>
      </w:r>
      <w:r w:rsidR="00F21CD8" w:rsidRPr="00064505">
        <w:rPr>
          <w:rFonts w:ascii="Arial" w:hAnsi="Arial" w:cs="Arial"/>
          <w:color w:val="001353" w:themeColor="text2" w:themeShade="BF"/>
          <w:sz w:val="19"/>
          <w:szCs w:val="19"/>
        </w:rPr>
        <w:t>7</w:t>
      </w:r>
      <w:r w:rsidRPr="00064505">
        <w:rPr>
          <w:rFonts w:ascii="Arial" w:hAnsi="Arial" w:cs="Arial"/>
          <w:color w:val="001353" w:themeColor="text2" w:themeShade="BF"/>
          <w:sz w:val="19"/>
          <w:szCs w:val="19"/>
        </w:rPr>
        <w:t xml:space="preserve">: </w:t>
      </w:r>
      <w:r w:rsidRPr="00064505">
        <w:rPr>
          <w:rFonts w:cs="Arial"/>
          <w:color w:val="001353" w:themeColor="text2" w:themeShade="BF"/>
          <w:sz w:val="19"/>
          <w:szCs w:val="19"/>
        </w:rPr>
        <w:t>Eating Disorder Management items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064505" w:rsidRPr="00064505" w:rsidTr="00FC7B9B">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r w:rsidRPr="00064505">
              <w:rPr>
                <w:rFonts w:ascii="Arial" w:hAnsi="Arial" w:cs="Arial"/>
                <w:i/>
                <w:color w:val="001353" w:themeColor="text2" w:themeShade="BF"/>
                <w:sz w:val="19"/>
                <w:szCs w:val="19"/>
              </w:rPr>
              <w:t xml:space="preserve"> </w:t>
            </w: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GP without mental health skills training, preparation of an eating disorder treatment and management plan, lasting at least 20 minutes, but less than 40 minutes</w:t>
            </w:r>
          </w:p>
        </w:tc>
        <w:tc>
          <w:tcPr>
            <w:tcW w:w="88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90250</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92146</w:t>
            </w:r>
          </w:p>
        </w:tc>
        <w:tc>
          <w:tcPr>
            <w:tcW w:w="1004"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GP without mental health skills training, preparation of an eating disorder treatment and management plan, at least 40 minutes</w:t>
            </w:r>
          </w:p>
        </w:tc>
        <w:tc>
          <w:tcPr>
            <w:tcW w:w="88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90251</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92147</w:t>
            </w:r>
          </w:p>
        </w:tc>
        <w:tc>
          <w:tcPr>
            <w:tcW w:w="1004"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GP with mental health skills training, preparation of an eating disorder treatment and management plan, lasting at least 20 minutes, but less than 40 minutes</w:t>
            </w:r>
          </w:p>
        </w:tc>
        <w:tc>
          <w:tcPr>
            <w:tcW w:w="883"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90252</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92148</w:t>
            </w:r>
          </w:p>
        </w:tc>
        <w:tc>
          <w:tcPr>
            <w:tcW w:w="1004"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GP with mental health skills training, preparation of an eating disorder treatment and management plan, at least 40 minutes</w:t>
            </w:r>
          </w:p>
        </w:tc>
        <w:tc>
          <w:tcPr>
            <w:tcW w:w="883"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90253</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92149</w:t>
            </w:r>
          </w:p>
        </w:tc>
        <w:tc>
          <w:tcPr>
            <w:tcW w:w="1004"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Review of an eating disorder treatment and management plan</w:t>
            </w:r>
          </w:p>
        </w:tc>
        <w:tc>
          <w:tcPr>
            <w:tcW w:w="88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90264</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92170</w:t>
            </w:r>
          </w:p>
        </w:tc>
        <w:tc>
          <w:tcPr>
            <w:tcW w:w="1004"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92176</w:t>
            </w: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Eating disorder psychological treatment (EDPT) service, lasting at least 30 minutes, but less than 40 minutes</w:t>
            </w:r>
          </w:p>
        </w:tc>
        <w:tc>
          <w:tcPr>
            <w:tcW w:w="88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90271</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92182</w:t>
            </w:r>
          </w:p>
        </w:tc>
        <w:tc>
          <w:tcPr>
            <w:tcW w:w="1004"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92194</w:t>
            </w: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EDPT service, at least 40 minutes</w:t>
            </w:r>
          </w:p>
        </w:tc>
        <w:tc>
          <w:tcPr>
            <w:tcW w:w="88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90273</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92184</w:t>
            </w:r>
          </w:p>
        </w:tc>
        <w:tc>
          <w:tcPr>
            <w:tcW w:w="1004"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92196</w:t>
            </w:r>
          </w:p>
        </w:tc>
      </w:tr>
    </w:tbl>
    <w:p w:rsidR="001D4530" w:rsidRPr="00064505" w:rsidRDefault="001D4530" w:rsidP="00F21CD8">
      <w:pPr>
        <w:spacing w:after="0"/>
        <w:rPr>
          <w:color w:val="001353" w:themeColor="text2" w:themeShade="BF"/>
        </w:rPr>
      </w:pPr>
    </w:p>
    <w:p w:rsidR="001D4530" w:rsidRPr="00064505" w:rsidRDefault="001D4530" w:rsidP="001D4530">
      <w:pPr>
        <w:spacing w:after="120" w:line="276" w:lineRule="auto"/>
        <w:rPr>
          <w:color w:val="001353" w:themeColor="text2" w:themeShade="BF"/>
        </w:rPr>
      </w:pPr>
      <w:r w:rsidRPr="00064505">
        <w:rPr>
          <w:rFonts w:cs="Arial"/>
          <w:color w:val="001353" w:themeColor="text2" w:themeShade="BF"/>
          <w:sz w:val="19"/>
          <w:szCs w:val="19"/>
        </w:rPr>
        <w:t xml:space="preserve">Table </w:t>
      </w:r>
      <w:r w:rsidR="00F21CD8" w:rsidRPr="00064505">
        <w:rPr>
          <w:rFonts w:cs="Arial"/>
          <w:color w:val="001353" w:themeColor="text2" w:themeShade="BF"/>
          <w:sz w:val="19"/>
          <w:szCs w:val="19"/>
        </w:rPr>
        <w:t>8</w:t>
      </w:r>
      <w:r w:rsidRPr="00064505">
        <w:rPr>
          <w:rFonts w:cs="Arial"/>
          <w:color w:val="001353" w:themeColor="text2" w:themeShade="BF"/>
          <w:sz w:val="19"/>
          <w:szCs w:val="19"/>
        </w:rPr>
        <w:t>: Mental Health Services items introduced 13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064505" w:rsidRPr="00064505" w:rsidTr="00FC7B9B">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Focussed Psychological Strategies (FPS) treatment, lasting at least 30 minutes, but less than 40 minutes</w:t>
            </w:r>
          </w:p>
        </w:tc>
        <w:tc>
          <w:tcPr>
            <w:tcW w:w="883" w:type="pct"/>
            <w:shd w:val="clear" w:color="auto" w:fill="FFFFFF" w:themeFill="background1"/>
          </w:tcPr>
          <w:p w:rsidR="001D4530" w:rsidRPr="00064505" w:rsidRDefault="001D4530" w:rsidP="00FC7B9B">
            <w:pPr>
              <w:tabs>
                <w:tab w:val="center" w:pos="816"/>
              </w:tabs>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Cs w:val="20"/>
              </w:rPr>
              <w:t>2721 and 2729</w:t>
            </w:r>
          </w:p>
        </w:tc>
        <w:tc>
          <w:tcPr>
            <w:tcW w:w="949" w:type="pct"/>
            <w:shd w:val="clear" w:color="auto" w:fill="FFFFFF" w:themeFill="background1"/>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91818</w:t>
            </w:r>
          </w:p>
        </w:tc>
        <w:tc>
          <w:tcPr>
            <w:tcW w:w="1004" w:type="pct"/>
            <w:shd w:val="clear" w:color="auto" w:fill="FFFFFF" w:themeFill="background1"/>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91842</w:t>
            </w:r>
          </w:p>
        </w:tc>
      </w:tr>
      <w:tr w:rsidR="00064505" w:rsidRPr="00064505" w:rsidTr="00FC7B9B">
        <w:trPr>
          <w:trHeight w:val="70"/>
        </w:trPr>
        <w:tc>
          <w:tcPr>
            <w:tcW w:w="2164"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FPS treatment, at least 40 minutes</w:t>
            </w:r>
          </w:p>
        </w:tc>
        <w:tc>
          <w:tcPr>
            <w:tcW w:w="883" w:type="pct"/>
            <w:shd w:val="clear" w:color="auto" w:fill="FFFFFF" w:themeFill="background1"/>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Cs w:val="20"/>
              </w:rPr>
              <w:t>2725 and 2731</w:t>
            </w:r>
          </w:p>
        </w:tc>
        <w:tc>
          <w:tcPr>
            <w:tcW w:w="949" w:type="pct"/>
            <w:shd w:val="clear" w:color="auto" w:fill="FFFFFF" w:themeFill="background1"/>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91819</w:t>
            </w:r>
          </w:p>
        </w:tc>
        <w:tc>
          <w:tcPr>
            <w:tcW w:w="1004" w:type="pct"/>
            <w:shd w:val="clear" w:color="auto" w:fill="FFFFFF" w:themeFill="background1"/>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91843</w:t>
            </w:r>
          </w:p>
        </w:tc>
      </w:tr>
    </w:tbl>
    <w:p w:rsidR="001D4530" w:rsidRPr="00064505" w:rsidRDefault="001D4530" w:rsidP="001D4530">
      <w:pPr>
        <w:spacing w:after="0" w:line="276" w:lineRule="auto"/>
        <w:rPr>
          <w:rFonts w:cs="Arial"/>
          <w:color w:val="001353" w:themeColor="text2" w:themeShade="BF"/>
          <w:sz w:val="19"/>
          <w:szCs w:val="19"/>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t xml:space="preserve">Table </w:t>
      </w:r>
      <w:r w:rsidR="00F21CD8" w:rsidRPr="00064505">
        <w:rPr>
          <w:rFonts w:cs="Arial"/>
          <w:color w:val="001353" w:themeColor="text2" w:themeShade="BF"/>
          <w:sz w:val="19"/>
          <w:szCs w:val="19"/>
        </w:rPr>
        <w:t>9</w:t>
      </w:r>
      <w:r w:rsidRPr="00064505">
        <w:rPr>
          <w:rFonts w:cs="Arial"/>
          <w:color w:val="001353" w:themeColor="text2" w:themeShade="BF"/>
          <w:sz w:val="19"/>
          <w:szCs w:val="19"/>
        </w:rPr>
        <w:t>: Mental Health Services items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064505" w:rsidRPr="00064505" w:rsidTr="00FC7B9B">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 xml:space="preserve">GP without mental health skills training, preparation of a GP mental health treatment plan, </w:t>
            </w:r>
            <w:r w:rsidRPr="00064505">
              <w:rPr>
                <w:rFonts w:cs="Arial"/>
                <w:color w:val="001353" w:themeColor="text2" w:themeShade="BF"/>
                <w:sz w:val="19"/>
                <w:szCs w:val="19"/>
              </w:rPr>
              <w:lastRenderedPageBreak/>
              <w:t xml:space="preserve">lasting at least 20 minutes, but less than </w:t>
            </w:r>
            <w:r w:rsidRPr="00064505">
              <w:rPr>
                <w:rFonts w:eastAsia="Times New Roman" w:cs="Arial"/>
                <w:color w:val="001353" w:themeColor="text2" w:themeShade="BF"/>
                <w:sz w:val="19"/>
                <w:szCs w:val="19"/>
              </w:rPr>
              <w:t>40</w:t>
            </w:r>
            <w:r w:rsidRPr="00064505">
              <w:rPr>
                <w:rFonts w:cs="Arial"/>
                <w:color w:val="001353" w:themeColor="text2" w:themeShade="BF"/>
                <w:sz w:val="19"/>
                <w:szCs w:val="19"/>
              </w:rPr>
              <w:t xml:space="preserve"> minutes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lastRenderedPageBreak/>
              <w:t>2700</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92112</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GP without mental health skills training, preparation of a GP mental health treatment plan, at least 40 minutes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2701</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92113</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Review of a GP mental health treatment plan or Psychiatrist Assessment and Management Plan</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2712</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92114</w:t>
            </w:r>
          </w:p>
        </w:tc>
        <w:tc>
          <w:tcPr>
            <w:tcW w:w="1004" w:type="pct"/>
            <w:vAlign w:val="center"/>
          </w:tcPr>
          <w:p w:rsidR="001D4530" w:rsidRPr="00F169B5" w:rsidRDefault="00F169B5" w:rsidP="00FC7B9B">
            <w:pPr>
              <w:spacing w:line="276" w:lineRule="auto"/>
              <w:jc w:val="center"/>
              <w:outlineLvl w:val="1"/>
              <w:rPr>
                <w:rFonts w:eastAsia="Times New Roman" w:cs="Arial"/>
                <w:color w:val="001353" w:themeColor="text2" w:themeShade="BF"/>
                <w:sz w:val="19"/>
                <w:szCs w:val="19"/>
              </w:rPr>
            </w:pPr>
            <w:r w:rsidRPr="00F169B5">
              <w:rPr>
                <w:rFonts w:eastAsia="Times New Roman" w:cs="Arial"/>
                <w:color w:val="001353" w:themeColor="text2" w:themeShade="BF"/>
                <w:sz w:val="19"/>
                <w:szCs w:val="19"/>
              </w:rPr>
              <w:t>92126</w:t>
            </w: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Mental health treatment consultation, at least 20 minutes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2713</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92115</w:t>
            </w:r>
          </w:p>
        </w:tc>
        <w:tc>
          <w:tcPr>
            <w:tcW w:w="1004"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92127</w:t>
            </w: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GP with mental health skills training, preparation of a GP mental health treatment plan, lasting at least 20 minutes, but less than 40 minutes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2715</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92116</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GP with mental health skills training, preparation of a GP mental health treatment plan, at least 40 minutes</w:t>
            </w:r>
          </w:p>
        </w:tc>
        <w:tc>
          <w:tcPr>
            <w:tcW w:w="883"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2717</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92117</w:t>
            </w:r>
          </w:p>
        </w:tc>
        <w:tc>
          <w:tcPr>
            <w:tcW w:w="1004"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1D4530" w:rsidRPr="00064505" w:rsidRDefault="001D4530" w:rsidP="001D4530">
      <w:pPr>
        <w:spacing w:after="120" w:line="276" w:lineRule="auto"/>
        <w:rPr>
          <w:color w:val="001353" w:themeColor="text2" w:themeShade="BF"/>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t xml:space="preserve">Table </w:t>
      </w:r>
      <w:r w:rsidR="00F21CD8" w:rsidRPr="00064505">
        <w:rPr>
          <w:rFonts w:cs="Arial"/>
          <w:color w:val="001353" w:themeColor="text2" w:themeShade="BF"/>
          <w:sz w:val="19"/>
          <w:szCs w:val="19"/>
        </w:rPr>
        <w:t>10</w:t>
      </w:r>
      <w:r w:rsidRPr="00064505">
        <w:rPr>
          <w:rFonts w:cs="Arial"/>
          <w:color w:val="001353" w:themeColor="text2" w:themeShade="BF"/>
          <w:sz w:val="19"/>
          <w:szCs w:val="19"/>
        </w:rPr>
        <w:t xml:space="preserve">: Urgent </w:t>
      </w:r>
      <w:proofErr w:type="gramStart"/>
      <w:r w:rsidRPr="00064505">
        <w:rPr>
          <w:rFonts w:cs="Arial"/>
          <w:color w:val="001353" w:themeColor="text2" w:themeShade="BF"/>
          <w:sz w:val="19"/>
          <w:szCs w:val="19"/>
        </w:rPr>
        <w:t>After</w:t>
      </w:r>
      <w:proofErr w:type="gramEnd"/>
      <w:r w:rsidRPr="00064505">
        <w:rPr>
          <w:rFonts w:cs="Arial"/>
          <w:color w:val="001353" w:themeColor="text2" w:themeShade="BF"/>
          <w:sz w:val="19"/>
          <w:szCs w:val="19"/>
        </w:rPr>
        <w:t xml:space="preserve"> Hours Attendance items 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064505" w:rsidRPr="00064505" w:rsidTr="00FC7B9B">
        <w:trPr>
          <w:tblHeader/>
        </w:trPr>
        <w:tc>
          <w:tcPr>
            <w:tcW w:w="2164"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1D4530" w:rsidRPr="00064505"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4"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Urgent attendance, unsociable after hours</w:t>
            </w:r>
          </w:p>
        </w:tc>
        <w:tc>
          <w:tcPr>
            <w:tcW w:w="883"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599</w:t>
            </w:r>
          </w:p>
        </w:tc>
        <w:tc>
          <w:tcPr>
            <w:tcW w:w="949"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92210</w:t>
            </w:r>
          </w:p>
        </w:tc>
        <w:tc>
          <w:tcPr>
            <w:tcW w:w="1004" w:type="pct"/>
            <w:shd w:val="clear" w:color="auto" w:fill="FFFFFF" w:themeFill="background1"/>
            <w:vAlign w:val="center"/>
          </w:tcPr>
          <w:p w:rsidR="001D4530" w:rsidRPr="00064505" w:rsidRDefault="001D4530" w:rsidP="00064505">
            <w:pPr>
              <w:spacing w:line="276" w:lineRule="auto"/>
              <w:outlineLvl w:val="1"/>
              <w:rPr>
                <w:rFonts w:eastAsia="Times New Roman" w:cs="Arial"/>
                <w:strike/>
                <w:color w:val="001353" w:themeColor="text2" w:themeShade="BF"/>
                <w:sz w:val="19"/>
                <w:szCs w:val="19"/>
              </w:rPr>
            </w:pPr>
          </w:p>
        </w:tc>
      </w:tr>
    </w:tbl>
    <w:p w:rsidR="004A2B2C" w:rsidRDefault="004A2B2C" w:rsidP="000D15FA">
      <w:pPr>
        <w:spacing w:after="120" w:line="276" w:lineRule="auto"/>
        <w:rPr>
          <w:rFonts w:cs="Arial"/>
          <w:color w:val="001353" w:themeColor="text2" w:themeShade="BF"/>
          <w:sz w:val="19"/>
          <w:szCs w:val="19"/>
        </w:rPr>
      </w:pPr>
    </w:p>
    <w:p w:rsidR="000D15FA" w:rsidRPr="00064505" w:rsidRDefault="000D15FA" w:rsidP="000D15FA">
      <w:pPr>
        <w:spacing w:after="120" w:line="276" w:lineRule="auto"/>
        <w:rPr>
          <w:color w:val="001353" w:themeColor="text2" w:themeShade="BF"/>
        </w:rPr>
      </w:pPr>
      <w:r w:rsidRPr="00064505">
        <w:rPr>
          <w:rFonts w:cs="Arial"/>
          <w:color w:val="001353" w:themeColor="text2" w:themeShade="BF"/>
          <w:sz w:val="19"/>
          <w:szCs w:val="19"/>
        </w:rPr>
        <w:t xml:space="preserve">Table </w:t>
      </w:r>
      <w:r w:rsidR="00D55165" w:rsidRPr="00064505">
        <w:rPr>
          <w:rFonts w:cs="Arial"/>
          <w:color w:val="001353" w:themeColor="text2" w:themeShade="BF"/>
          <w:sz w:val="19"/>
          <w:szCs w:val="19"/>
        </w:rPr>
        <w:t>1</w:t>
      </w:r>
      <w:r w:rsidR="004A2B2C">
        <w:rPr>
          <w:rFonts w:cs="Arial"/>
          <w:color w:val="001353" w:themeColor="text2" w:themeShade="BF"/>
          <w:sz w:val="19"/>
          <w:szCs w:val="19"/>
        </w:rPr>
        <w:t>1</w:t>
      </w:r>
      <w:r w:rsidRPr="00064505">
        <w:rPr>
          <w:rFonts w:cs="Arial"/>
          <w:color w:val="001353" w:themeColor="text2" w:themeShade="BF"/>
          <w:sz w:val="19"/>
          <w:szCs w:val="19"/>
        </w:rPr>
        <w:t xml:space="preserve">: </w:t>
      </w:r>
      <w:r w:rsidR="00C8084C" w:rsidRPr="00064505">
        <w:rPr>
          <w:rFonts w:cs="Arial"/>
          <w:color w:val="001353" w:themeColor="text2" w:themeShade="BF"/>
          <w:sz w:val="19"/>
          <w:szCs w:val="19"/>
        </w:rPr>
        <w:t>Blood borne viruses, s</w:t>
      </w:r>
      <w:r w:rsidRPr="00064505">
        <w:rPr>
          <w:rFonts w:cs="Arial"/>
          <w:color w:val="001353" w:themeColor="text2" w:themeShade="BF"/>
          <w:sz w:val="19"/>
          <w:szCs w:val="19"/>
        </w:rPr>
        <w:t xml:space="preserve">exual </w:t>
      </w:r>
      <w:r w:rsidR="00C8084C" w:rsidRPr="00064505">
        <w:rPr>
          <w:rFonts w:cs="Arial"/>
          <w:color w:val="001353" w:themeColor="text2" w:themeShade="BF"/>
          <w:sz w:val="19"/>
          <w:szCs w:val="19"/>
        </w:rPr>
        <w:t>or</w:t>
      </w:r>
      <w:r w:rsidRPr="00064505">
        <w:rPr>
          <w:rFonts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064505" w:rsidRPr="00064505" w:rsidTr="00045FB6">
        <w:trPr>
          <w:tblHeader/>
        </w:trPr>
        <w:tc>
          <w:tcPr>
            <w:tcW w:w="2164" w:type="pct"/>
            <w:shd w:val="clear" w:color="auto" w:fill="BFCEDD" w:themeFill="background2" w:themeFillShade="E6"/>
          </w:tcPr>
          <w:p w:rsidR="000D15FA" w:rsidRPr="00064505" w:rsidRDefault="000D15FA" w:rsidP="00045FB6">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0D15FA" w:rsidRPr="00064505" w:rsidRDefault="00607047" w:rsidP="00045FB6">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i/>
                <w:color w:val="001353" w:themeColor="text2" w:themeShade="BF"/>
                <w:sz w:val="19"/>
                <w:szCs w:val="19"/>
              </w:rPr>
              <w:t>F</w:t>
            </w:r>
            <w:r w:rsidR="000D15FA" w:rsidRPr="00064505">
              <w:rPr>
                <w:rFonts w:ascii="Arial" w:hAnsi="Arial" w:cs="Arial"/>
                <w:i/>
                <w:color w:val="001353" w:themeColor="text2" w:themeShade="BF"/>
                <w:sz w:val="19"/>
                <w:szCs w:val="19"/>
              </w:rPr>
              <w:t>ace to face</w:t>
            </w:r>
          </w:p>
        </w:tc>
        <w:tc>
          <w:tcPr>
            <w:tcW w:w="949" w:type="pct"/>
            <w:shd w:val="clear" w:color="auto" w:fill="BFCEDD" w:themeFill="background2" w:themeFillShade="E6"/>
          </w:tcPr>
          <w:p w:rsidR="000D15FA" w:rsidRPr="00064505"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0D15FA" w:rsidRPr="00064505"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045FB6">
        <w:tc>
          <w:tcPr>
            <w:tcW w:w="2164" w:type="pct"/>
            <w:shd w:val="clear" w:color="auto" w:fill="FFFFFF" w:themeFill="background1"/>
          </w:tcPr>
          <w:p w:rsidR="00FD4321" w:rsidRPr="00064505" w:rsidRDefault="00FD4321" w:rsidP="00FD4321">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p w:rsidR="00FD4321" w:rsidRPr="00064505" w:rsidRDefault="00FD4321" w:rsidP="00FD4321">
            <w:pPr>
              <w:tabs>
                <w:tab w:val="center" w:pos="816"/>
              </w:tabs>
              <w:spacing w:line="276" w:lineRule="auto"/>
              <w:outlineLvl w:val="1"/>
              <w:rPr>
                <w:rFonts w:eastAsia="Times New Roman" w:cs="Arial"/>
                <w:color w:val="001353" w:themeColor="text2" w:themeShade="BF"/>
                <w:sz w:val="19"/>
                <w:szCs w:val="19"/>
              </w:rPr>
            </w:pPr>
          </w:p>
        </w:tc>
        <w:tc>
          <w:tcPr>
            <w:tcW w:w="949" w:type="pct"/>
            <w:shd w:val="clear" w:color="auto" w:fill="FFFFFF" w:themeFill="background1"/>
          </w:tcPr>
          <w:p w:rsidR="00FD4321" w:rsidRPr="004E5789" w:rsidRDefault="00FD4321" w:rsidP="00FD4321">
            <w:pPr>
              <w:spacing w:after="160"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92715</w:t>
            </w:r>
          </w:p>
        </w:tc>
        <w:tc>
          <w:tcPr>
            <w:tcW w:w="1004" w:type="pct"/>
            <w:shd w:val="clear" w:color="auto" w:fill="FFFFFF" w:themeFill="background1"/>
          </w:tcPr>
          <w:p w:rsidR="00FD4321" w:rsidRPr="004E5789" w:rsidRDefault="00FD4321" w:rsidP="00FD4321">
            <w:pPr>
              <w:spacing w:after="160"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92731</w:t>
            </w:r>
          </w:p>
        </w:tc>
      </w:tr>
      <w:tr w:rsidR="00064505" w:rsidRPr="00064505" w:rsidTr="00045FB6">
        <w:tc>
          <w:tcPr>
            <w:tcW w:w="2164" w:type="pct"/>
            <w:shd w:val="clear" w:color="auto" w:fill="FFFFFF" w:themeFill="background1"/>
          </w:tcPr>
          <w:p w:rsidR="00FD4321" w:rsidRPr="00064505" w:rsidDel="009B0D01" w:rsidRDefault="00FD4321" w:rsidP="00FD4321">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92718</w:t>
            </w:r>
          </w:p>
        </w:tc>
        <w:tc>
          <w:tcPr>
            <w:tcW w:w="1004"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92734</w:t>
            </w:r>
          </w:p>
        </w:tc>
      </w:tr>
      <w:tr w:rsidR="00064505" w:rsidRPr="00064505" w:rsidTr="00045FB6">
        <w:tc>
          <w:tcPr>
            <w:tcW w:w="2164" w:type="pct"/>
            <w:shd w:val="clear" w:color="auto" w:fill="FFFFFF" w:themeFill="background1"/>
          </w:tcPr>
          <w:p w:rsidR="00FD4321" w:rsidRPr="00064505" w:rsidDel="009B0D01" w:rsidRDefault="00FD4321" w:rsidP="00FD4321">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92721</w:t>
            </w:r>
          </w:p>
        </w:tc>
        <w:tc>
          <w:tcPr>
            <w:tcW w:w="1004"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92737</w:t>
            </w:r>
          </w:p>
        </w:tc>
      </w:tr>
      <w:tr w:rsidR="00064505" w:rsidRPr="00064505" w:rsidTr="00045FB6">
        <w:tc>
          <w:tcPr>
            <w:tcW w:w="2164" w:type="pct"/>
            <w:shd w:val="clear" w:color="auto" w:fill="FFFFFF" w:themeFill="background1"/>
          </w:tcPr>
          <w:p w:rsidR="00FD4321" w:rsidRPr="00064505" w:rsidDel="009B0D01" w:rsidRDefault="00FD4321" w:rsidP="00FD4321">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lasting at least 40 minutes in duration</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92724</w:t>
            </w:r>
          </w:p>
        </w:tc>
        <w:tc>
          <w:tcPr>
            <w:tcW w:w="1004"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92740</w:t>
            </w:r>
          </w:p>
        </w:tc>
      </w:tr>
    </w:tbl>
    <w:p w:rsidR="00CE6A40" w:rsidRPr="00064505" w:rsidRDefault="00CE6A40" w:rsidP="001D4530">
      <w:pPr>
        <w:spacing w:line="259" w:lineRule="auto"/>
        <w:rPr>
          <w:color w:val="001353" w:themeColor="text2" w:themeShade="BF"/>
        </w:rPr>
      </w:pPr>
    </w:p>
    <w:p w:rsidR="001D4530" w:rsidRPr="00064505" w:rsidRDefault="001D4530" w:rsidP="001D4530">
      <w:pPr>
        <w:pStyle w:val="Heading2"/>
        <w:spacing w:before="0" w:line="276" w:lineRule="auto"/>
        <w:rPr>
          <w:rFonts w:ascii="Arial" w:hAnsi="Arial" w:cs="Arial"/>
          <w:b/>
          <w:color w:val="001353" w:themeColor="text2" w:themeShade="BF"/>
          <w:sz w:val="24"/>
          <w:szCs w:val="24"/>
        </w:rPr>
      </w:pPr>
      <w:r w:rsidRPr="00064505">
        <w:rPr>
          <w:rFonts w:ascii="Arial" w:hAnsi="Arial" w:cs="Arial"/>
          <w:b/>
          <w:color w:val="001353" w:themeColor="text2" w:themeShade="BF"/>
          <w:sz w:val="24"/>
          <w:szCs w:val="24"/>
        </w:rPr>
        <w:lastRenderedPageBreak/>
        <w:t>Other Medical Practitioner (OMP) Services</w:t>
      </w:r>
      <w:r w:rsidR="00616A1E" w:rsidRPr="00064505">
        <w:rPr>
          <w:rFonts w:ascii="Arial" w:hAnsi="Arial" w:cs="Arial"/>
          <w:b/>
          <w:color w:val="001353" w:themeColor="text2" w:themeShade="BF"/>
          <w:sz w:val="24"/>
          <w:szCs w:val="24"/>
        </w:rPr>
        <w:t xml:space="preserve"> (as of 1 July 2021)</w:t>
      </w:r>
    </w:p>
    <w:p w:rsidR="001D4530" w:rsidRPr="00064505" w:rsidRDefault="001D4530" w:rsidP="001D4530">
      <w:pPr>
        <w:spacing w:after="120" w:line="276" w:lineRule="auto"/>
        <w:rPr>
          <w:color w:val="001353" w:themeColor="text2" w:themeShade="BF"/>
        </w:rPr>
      </w:pPr>
      <w:r w:rsidRPr="00064505">
        <w:rPr>
          <w:rFonts w:cs="Arial"/>
          <w:color w:val="001353" w:themeColor="text2" w:themeShade="BF"/>
          <w:sz w:val="19"/>
          <w:szCs w:val="19"/>
        </w:rPr>
        <w:t xml:space="preserve">Table </w:t>
      </w:r>
      <w:r w:rsidR="00D55165" w:rsidRPr="00064505">
        <w:rPr>
          <w:rFonts w:cs="Arial"/>
          <w:color w:val="001353" w:themeColor="text2" w:themeShade="BF"/>
          <w:sz w:val="19"/>
          <w:szCs w:val="19"/>
        </w:rPr>
        <w:t>1</w:t>
      </w:r>
      <w:r w:rsidR="004A2B2C">
        <w:rPr>
          <w:rFonts w:cs="Arial"/>
          <w:color w:val="001353" w:themeColor="text2" w:themeShade="BF"/>
          <w:sz w:val="19"/>
          <w:szCs w:val="19"/>
        </w:rPr>
        <w:t>2</w:t>
      </w:r>
      <w:r w:rsidRPr="00064505">
        <w:rPr>
          <w:rFonts w:cs="Arial"/>
          <w:color w:val="001353" w:themeColor="text2" w:themeShade="BF"/>
          <w:sz w:val="19"/>
          <w:szCs w:val="19"/>
        </w:rPr>
        <w:t>: Standard OMP services introduced on 13 March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not more than 5 minutes</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52</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91792</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more than 5 minutes but not more than 25 minutes</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53</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91803</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more than 25 minutes but not more than 45 minutes</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54</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91804</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more than 45 minutes</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57</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91805</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not more than 5 minutes</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179</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91794</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more than 5 minutes but not more than 25 minutes. Modified Monash 2-7 area</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185</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91806</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more than 25 minutes but not more than 45 minutes. Modified Monash 2-7 area</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189</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91807</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Attendance of more than 45 minutes. Modified Monash 2-7 area</w:t>
            </w:r>
          </w:p>
        </w:tc>
        <w:tc>
          <w:tcPr>
            <w:tcW w:w="881" w:type="pct"/>
            <w:shd w:val="clear" w:color="auto" w:fill="auto"/>
          </w:tcPr>
          <w:p w:rsidR="001D4530" w:rsidRPr="00064505"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color w:val="001353" w:themeColor="text2" w:themeShade="BF"/>
                <w:sz w:val="19"/>
                <w:szCs w:val="19"/>
              </w:rPr>
              <w:t>203</w:t>
            </w:r>
          </w:p>
        </w:tc>
        <w:tc>
          <w:tcPr>
            <w:tcW w:w="949" w:type="pct"/>
          </w:tcPr>
          <w:p w:rsidR="001D4530" w:rsidRPr="00064505" w:rsidRDefault="001D4530" w:rsidP="00FC7B9B">
            <w:pPr>
              <w:spacing w:line="276" w:lineRule="auto"/>
              <w:jc w:val="center"/>
              <w:rPr>
                <w:rFonts w:cs="Arial"/>
                <w:color w:val="001353" w:themeColor="text2" w:themeShade="BF"/>
                <w:sz w:val="19"/>
                <w:szCs w:val="19"/>
              </w:rPr>
            </w:pPr>
            <w:r w:rsidRPr="00064505">
              <w:rPr>
                <w:rFonts w:cs="Arial"/>
                <w:color w:val="001353" w:themeColor="text2" w:themeShade="BF"/>
                <w:sz w:val="19"/>
                <w:szCs w:val="19"/>
              </w:rPr>
              <w:t>91808</w:t>
            </w:r>
          </w:p>
        </w:tc>
        <w:tc>
          <w:tcPr>
            <w:tcW w:w="1003" w:type="pct"/>
          </w:tcPr>
          <w:p w:rsidR="001D4530" w:rsidRPr="00064505" w:rsidRDefault="001D4530" w:rsidP="00FC7B9B">
            <w:pPr>
              <w:spacing w:line="276" w:lineRule="auto"/>
              <w:jc w:val="center"/>
              <w:rPr>
                <w:rFonts w:cs="Arial"/>
                <w:strike/>
                <w:color w:val="001353" w:themeColor="text2" w:themeShade="BF"/>
                <w:sz w:val="19"/>
                <w:szCs w:val="19"/>
              </w:rPr>
            </w:pPr>
          </w:p>
        </w:tc>
      </w:tr>
    </w:tbl>
    <w:p w:rsidR="001D4530" w:rsidRPr="00064505" w:rsidRDefault="001D4530" w:rsidP="00384C65">
      <w:pPr>
        <w:spacing w:after="0" w:line="276" w:lineRule="auto"/>
        <w:rPr>
          <w:color w:val="001353" w:themeColor="text2" w:themeShade="BF"/>
        </w:rPr>
      </w:pPr>
    </w:p>
    <w:p w:rsidR="00384C65" w:rsidRPr="00064505" w:rsidRDefault="00384C65" w:rsidP="00384C65">
      <w:pPr>
        <w:pStyle w:val="Heading2"/>
        <w:spacing w:before="0" w:line="276" w:lineRule="auto"/>
        <w:rPr>
          <w:rFonts w:ascii="Arial" w:hAnsi="Arial" w:cs="Arial"/>
          <w:color w:val="001353" w:themeColor="text2" w:themeShade="BF"/>
          <w:sz w:val="19"/>
          <w:szCs w:val="19"/>
        </w:rPr>
      </w:pPr>
      <w:r w:rsidRPr="00064505">
        <w:rPr>
          <w:rFonts w:ascii="Arial" w:hAnsi="Arial" w:cs="Arial"/>
          <w:color w:val="001353" w:themeColor="text2" w:themeShade="BF"/>
          <w:sz w:val="19"/>
          <w:szCs w:val="19"/>
        </w:rPr>
        <w:t>Table 1</w:t>
      </w:r>
      <w:r w:rsidR="004A2B2C">
        <w:rPr>
          <w:rFonts w:ascii="Arial" w:hAnsi="Arial" w:cs="Arial"/>
          <w:color w:val="001353" w:themeColor="text2" w:themeShade="BF"/>
          <w:sz w:val="19"/>
          <w:szCs w:val="19"/>
        </w:rPr>
        <w:t>3</w:t>
      </w:r>
      <w:r w:rsidRPr="00064505">
        <w:rPr>
          <w:rFonts w:ascii="Arial" w:hAnsi="Arial" w:cs="Arial"/>
          <w:color w:val="001353" w:themeColor="text2" w:themeShade="BF"/>
          <w:sz w:val="19"/>
          <w:szCs w:val="19"/>
        </w:rPr>
        <w:t>: Short and long OMP telephone consultations introduced on 1 July 2021</w:t>
      </w:r>
    </w:p>
    <w:tbl>
      <w:tblPr>
        <w:tblStyle w:val="TableGrid"/>
        <w:tblW w:w="5006" w:type="pct"/>
        <w:tblLook w:val="04A0" w:firstRow="1" w:lastRow="0" w:firstColumn="1" w:lastColumn="0" w:noHBand="0" w:noVBand="1"/>
        <w:tblCaption w:val="Short and Long OMP Consultations introduced 1 July 2021"/>
        <w:tblDescription w:val="Short consult, less than 6 minutes, item 92732&#10;Long consult, greater than 6 minutes. item 92735"/>
      </w:tblPr>
      <w:tblGrid>
        <w:gridCol w:w="4531"/>
        <w:gridCol w:w="5938"/>
      </w:tblGrid>
      <w:tr w:rsidR="00064505" w:rsidRPr="00064505" w:rsidTr="00B05DA5">
        <w:trPr>
          <w:tblHeader/>
        </w:trPr>
        <w:tc>
          <w:tcPr>
            <w:tcW w:w="2164" w:type="pct"/>
            <w:tcBorders>
              <w:bottom w:val="single" w:sz="4" w:space="0" w:color="auto"/>
            </w:tcBorders>
            <w:shd w:val="clear" w:color="auto" w:fill="BFCEDD" w:themeFill="background2" w:themeFillShade="E6"/>
          </w:tcPr>
          <w:p w:rsidR="00384C65" w:rsidRPr="00064505" w:rsidRDefault="00384C65" w:rsidP="00B05DA5">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rsidR="00384C65" w:rsidRPr="00064505" w:rsidRDefault="00384C65" w:rsidP="00B05DA5">
            <w:pPr>
              <w:pStyle w:val="Heading2"/>
              <w:spacing w:before="0" w:after="0" w:line="276" w:lineRule="auto"/>
              <w:jc w:val="center"/>
              <w:outlineLvl w:val="1"/>
              <w:rPr>
                <w:rFonts w:ascii="Arial" w:hAnsi="Arial" w:cs="Arial"/>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B05DA5">
        <w:tc>
          <w:tcPr>
            <w:tcW w:w="2164" w:type="pct"/>
            <w:shd w:val="clear" w:color="auto" w:fill="FFFFFF" w:themeFill="background1"/>
          </w:tcPr>
          <w:p w:rsidR="00384C65" w:rsidRPr="00064505" w:rsidRDefault="00384C65" w:rsidP="00384C65">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Short consultation, less than 6 minutes</w:t>
            </w:r>
          </w:p>
        </w:tc>
        <w:tc>
          <w:tcPr>
            <w:tcW w:w="2836" w:type="pct"/>
            <w:shd w:val="clear" w:color="auto" w:fill="FFFFFF" w:themeFill="background1"/>
          </w:tcPr>
          <w:p w:rsidR="00384C65" w:rsidRPr="00064505" w:rsidRDefault="00612EDF" w:rsidP="00384C65">
            <w:pPr>
              <w:spacing w:line="276" w:lineRule="auto"/>
              <w:jc w:val="center"/>
              <w:rPr>
                <w:rFonts w:cs="Arial"/>
                <w:color w:val="001353" w:themeColor="text2" w:themeShade="BF"/>
                <w:sz w:val="19"/>
                <w:szCs w:val="19"/>
              </w:rPr>
            </w:pPr>
            <w:r>
              <w:rPr>
                <w:rFonts w:cs="Arial"/>
                <w:color w:val="001353" w:themeColor="text2" w:themeShade="BF"/>
                <w:sz w:val="19"/>
                <w:szCs w:val="19"/>
              </w:rPr>
              <w:t>91892</w:t>
            </w:r>
          </w:p>
        </w:tc>
      </w:tr>
      <w:tr w:rsidR="00064505" w:rsidRPr="00064505" w:rsidTr="00B05DA5">
        <w:tc>
          <w:tcPr>
            <w:tcW w:w="2164" w:type="pct"/>
            <w:shd w:val="clear" w:color="auto" w:fill="FFFFFF" w:themeFill="background1"/>
          </w:tcPr>
          <w:p w:rsidR="00384C65" w:rsidRPr="00064505" w:rsidRDefault="00384C65" w:rsidP="00847384">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Long consultation, 6 minutes</w:t>
            </w:r>
            <w:r w:rsidR="00847384" w:rsidRPr="00064505">
              <w:rPr>
                <w:rFonts w:eastAsia="Times New Roman" w:cs="Arial"/>
                <w:color w:val="001353" w:themeColor="text2" w:themeShade="BF"/>
                <w:sz w:val="19"/>
                <w:szCs w:val="19"/>
              </w:rPr>
              <w:t xml:space="preserve"> or greater</w:t>
            </w:r>
          </w:p>
        </w:tc>
        <w:tc>
          <w:tcPr>
            <w:tcW w:w="2836" w:type="pct"/>
            <w:shd w:val="clear" w:color="auto" w:fill="FFFFFF" w:themeFill="background1"/>
          </w:tcPr>
          <w:p w:rsidR="00384C65" w:rsidRPr="00064505" w:rsidRDefault="00612EDF" w:rsidP="00384C65">
            <w:pPr>
              <w:spacing w:line="276" w:lineRule="auto"/>
              <w:jc w:val="center"/>
              <w:rPr>
                <w:rFonts w:cs="Arial"/>
                <w:color w:val="001353" w:themeColor="text2" w:themeShade="BF"/>
                <w:sz w:val="19"/>
                <w:szCs w:val="19"/>
              </w:rPr>
            </w:pPr>
            <w:r>
              <w:rPr>
                <w:rFonts w:cs="Arial"/>
                <w:color w:val="001353" w:themeColor="text2" w:themeShade="BF"/>
                <w:sz w:val="19"/>
                <w:szCs w:val="19"/>
              </w:rPr>
              <w:t>91893</w:t>
            </w:r>
          </w:p>
        </w:tc>
      </w:tr>
    </w:tbl>
    <w:p w:rsidR="00384C65" w:rsidRPr="00064505" w:rsidRDefault="00384C65" w:rsidP="001D4530">
      <w:pPr>
        <w:spacing w:after="120" w:line="276" w:lineRule="auto"/>
        <w:rPr>
          <w:color w:val="001353" w:themeColor="text2" w:themeShade="BF"/>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t xml:space="preserve">Table </w:t>
      </w:r>
      <w:r w:rsidR="00D55165" w:rsidRPr="00064505">
        <w:rPr>
          <w:rFonts w:cs="Arial"/>
          <w:color w:val="001353" w:themeColor="text2" w:themeShade="BF"/>
          <w:sz w:val="19"/>
          <w:szCs w:val="19"/>
        </w:rPr>
        <w:t>1</w:t>
      </w:r>
      <w:r w:rsidR="004A2B2C">
        <w:rPr>
          <w:rFonts w:cs="Arial"/>
          <w:color w:val="001353" w:themeColor="text2" w:themeShade="BF"/>
          <w:sz w:val="19"/>
          <w:szCs w:val="19"/>
        </w:rPr>
        <w:t>4</w:t>
      </w:r>
      <w:r w:rsidRPr="00064505">
        <w:rPr>
          <w:rFonts w:cs="Arial"/>
          <w:color w:val="001353" w:themeColor="text2" w:themeShade="BF"/>
          <w:sz w:val="19"/>
          <w:szCs w:val="19"/>
        </w:rPr>
        <w:t>: Health assessment for people of Aboriginal or Torres Strait Islander descent items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r w:rsidRPr="00064505">
              <w:rPr>
                <w:rFonts w:ascii="Arial" w:hAnsi="Arial" w:cs="Arial"/>
                <w:i/>
                <w:color w:val="001353" w:themeColor="text2" w:themeShade="BF"/>
                <w:sz w:val="19"/>
                <w:szCs w:val="19"/>
              </w:rPr>
              <w:t xml:space="preserve"> </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Health assessment</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228</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92011</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1D4530" w:rsidRPr="00064505" w:rsidRDefault="001D4530" w:rsidP="001D4530">
      <w:pPr>
        <w:spacing w:after="120" w:line="276" w:lineRule="auto"/>
        <w:rPr>
          <w:color w:val="001353" w:themeColor="text2" w:themeShade="BF"/>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t xml:space="preserve">Table </w:t>
      </w:r>
      <w:r w:rsidR="00D55165" w:rsidRPr="00064505">
        <w:rPr>
          <w:rFonts w:cs="Arial"/>
          <w:color w:val="001353" w:themeColor="text2" w:themeShade="BF"/>
          <w:sz w:val="19"/>
          <w:szCs w:val="19"/>
        </w:rPr>
        <w:t>1</w:t>
      </w:r>
      <w:r w:rsidR="004A2B2C">
        <w:rPr>
          <w:rFonts w:cs="Arial"/>
          <w:color w:val="001353" w:themeColor="text2" w:themeShade="BF"/>
          <w:sz w:val="19"/>
          <w:szCs w:val="19"/>
        </w:rPr>
        <w:t>5</w:t>
      </w:r>
      <w:r w:rsidRPr="00064505">
        <w:rPr>
          <w:rFonts w:cs="Arial"/>
          <w:color w:val="001353" w:themeColor="text2" w:themeShade="BF"/>
          <w:sz w:val="19"/>
          <w:szCs w:val="19"/>
        </w:rPr>
        <w:t>: Chronic Disease Management 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Preparation of a GP management plan (GPMP)</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229</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92055</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Coordination of Team Care Arrangements (TCAs)</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230</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92056</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231</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92057</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Contribution to a Multidisciplinary Care Plan, or to a review of a multidisciplinary care plan, for a resident in an aged care facility</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232</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92058</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Review of a GPMP or Coordination of a Review of TCAs</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233</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92059</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860A5A" w:rsidRPr="00064505" w:rsidRDefault="00860A5A" w:rsidP="001D4530">
      <w:pPr>
        <w:spacing w:after="120" w:line="276" w:lineRule="auto"/>
        <w:rPr>
          <w:rFonts w:cs="Arial"/>
          <w:color w:val="001353" w:themeColor="text2" w:themeShade="BF"/>
          <w:sz w:val="19"/>
          <w:szCs w:val="19"/>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lastRenderedPageBreak/>
        <w:t xml:space="preserve">Table </w:t>
      </w:r>
      <w:r w:rsidR="00D55165" w:rsidRPr="00064505">
        <w:rPr>
          <w:rFonts w:cs="Arial"/>
          <w:color w:val="001353" w:themeColor="text2" w:themeShade="BF"/>
          <w:sz w:val="19"/>
          <w:szCs w:val="19"/>
        </w:rPr>
        <w:t>1</w:t>
      </w:r>
      <w:r w:rsidR="004A2B2C">
        <w:rPr>
          <w:rFonts w:cs="Arial"/>
          <w:color w:val="001353" w:themeColor="text2" w:themeShade="BF"/>
          <w:sz w:val="19"/>
          <w:szCs w:val="19"/>
        </w:rPr>
        <w:t>6</w:t>
      </w:r>
      <w:r w:rsidRPr="00064505">
        <w:rPr>
          <w:rFonts w:cs="Arial"/>
          <w:color w:val="001353" w:themeColor="text2" w:themeShade="BF"/>
          <w:sz w:val="19"/>
          <w:szCs w:val="19"/>
        </w:rPr>
        <w:t>: Pregnancy Support Counselling program items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Non-directive pregnancy support counselling of at least 20 minutes</w:t>
            </w:r>
          </w:p>
        </w:tc>
        <w:tc>
          <w:tcPr>
            <w:tcW w:w="881"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792</w:t>
            </w:r>
          </w:p>
        </w:tc>
        <w:tc>
          <w:tcPr>
            <w:tcW w:w="949"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92137</w:t>
            </w:r>
          </w:p>
        </w:tc>
        <w:tc>
          <w:tcPr>
            <w:tcW w:w="1003" w:type="pct"/>
            <w:shd w:val="clear" w:color="auto" w:fill="FFFFFF" w:themeFill="background1"/>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92139</w:t>
            </w:r>
          </w:p>
        </w:tc>
      </w:tr>
    </w:tbl>
    <w:p w:rsidR="001D4530" w:rsidRPr="00064505" w:rsidRDefault="001D4530" w:rsidP="001D4530">
      <w:pPr>
        <w:spacing w:after="120" w:line="276" w:lineRule="auto"/>
        <w:rPr>
          <w:color w:val="001353" w:themeColor="text2" w:themeShade="BF"/>
        </w:rPr>
      </w:pPr>
    </w:p>
    <w:p w:rsidR="001D4530" w:rsidRPr="00064505" w:rsidRDefault="001D4530" w:rsidP="001D4530">
      <w:pPr>
        <w:spacing w:after="120" w:line="276" w:lineRule="auto"/>
        <w:rPr>
          <w:color w:val="001353" w:themeColor="text2" w:themeShade="BF"/>
        </w:rPr>
      </w:pPr>
      <w:r w:rsidRPr="00064505">
        <w:rPr>
          <w:rFonts w:cs="Arial"/>
          <w:color w:val="001353" w:themeColor="text2" w:themeShade="BF"/>
          <w:sz w:val="19"/>
          <w:szCs w:val="19"/>
        </w:rPr>
        <w:t>Table 1</w:t>
      </w:r>
      <w:r w:rsidR="004A2B2C">
        <w:rPr>
          <w:rFonts w:cs="Arial"/>
          <w:color w:val="001353" w:themeColor="text2" w:themeShade="BF"/>
          <w:sz w:val="19"/>
          <w:szCs w:val="19"/>
        </w:rPr>
        <w:t>7</w:t>
      </w:r>
      <w:r w:rsidRPr="00064505">
        <w:rPr>
          <w:rFonts w:cs="Arial"/>
          <w:color w:val="001353" w:themeColor="text2" w:themeShade="BF"/>
          <w:sz w:val="19"/>
          <w:szCs w:val="19"/>
        </w:rPr>
        <w:t>: Eating Disorder Management items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90254</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92150</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90255</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92151</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90256</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92152</w:t>
            </w:r>
          </w:p>
        </w:tc>
        <w:tc>
          <w:tcPr>
            <w:tcW w:w="1003"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 mental health skills training, preparation of an eating disorder treatment and management plan, at least 40 minutes</w:t>
            </w:r>
          </w:p>
        </w:tc>
        <w:tc>
          <w:tcPr>
            <w:tcW w:w="881"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90257</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92153</w:t>
            </w:r>
          </w:p>
        </w:tc>
        <w:tc>
          <w:tcPr>
            <w:tcW w:w="1003"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Review of an eating disorder treatment and management plan</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90265</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92171</w:t>
            </w:r>
          </w:p>
        </w:tc>
        <w:tc>
          <w:tcPr>
            <w:tcW w:w="100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92177</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 xml:space="preserve"> Eating disorders psychological treatment (EDPT) service, lasting at least 30 minutes, but less than 40 minutes</w:t>
            </w:r>
          </w:p>
        </w:tc>
        <w:tc>
          <w:tcPr>
            <w:tcW w:w="881"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90275</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92186</w:t>
            </w:r>
          </w:p>
        </w:tc>
        <w:tc>
          <w:tcPr>
            <w:tcW w:w="1003"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92198</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EDPT service, at least 40 minutes</w:t>
            </w:r>
          </w:p>
        </w:tc>
        <w:tc>
          <w:tcPr>
            <w:tcW w:w="881"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90277</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92188</w:t>
            </w:r>
          </w:p>
        </w:tc>
        <w:tc>
          <w:tcPr>
            <w:tcW w:w="1003"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92200</w:t>
            </w:r>
          </w:p>
        </w:tc>
      </w:tr>
    </w:tbl>
    <w:p w:rsidR="001D4530" w:rsidRPr="00064505" w:rsidRDefault="001D4530" w:rsidP="00384C65">
      <w:pPr>
        <w:spacing w:after="0" w:line="276" w:lineRule="auto"/>
        <w:rPr>
          <w:rFonts w:cs="Arial"/>
          <w:color w:val="001353" w:themeColor="text2" w:themeShade="BF"/>
          <w:sz w:val="19"/>
          <w:szCs w:val="19"/>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t>Table 1</w:t>
      </w:r>
      <w:r w:rsidR="004A2B2C">
        <w:rPr>
          <w:rFonts w:cs="Arial"/>
          <w:color w:val="001353" w:themeColor="text2" w:themeShade="BF"/>
          <w:sz w:val="19"/>
          <w:szCs w:val="19"/>
        </w:rPr>
        <w:t>8</w:t>
      </w:r>
      <w:r w:rsidRPr="00064505">
        <w:rPr>
          <w:rFonts w:cs="Arial"/>
          <w:color w:val="001353" w:themeColor="text2" w:themeShade="BF"/>
          <w:sz w:val="19"/>
          <w:szCs w:val="19"/>
        </w:rPr>
        <w:t>: Mental Health items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Focussed Psychological Strategies (FPS) treatment, lasting at least 30 minutes, but less than 40 minutes</w:t>
            </w:r>
          </w:p>
        </w:tc>
        <w:tc>
          <w:tcPr>
            <w:tcW w:w="881"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Cs w:val="20"/>
              </w:rPr>
              <w:t>283 and 371</w:t>
            </w:r>
          </w:p>
        </w:tc>
        <w:tc>
          <w:tcPr>
            <w:tcW w:w="949" w:type="pct"/>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91820</w:t>
            </w:r>
          </w:p>
        </w:tc>
        <w:tc>
          <w:tcPr>
            <w:tcW w:w="1003" w:type="pct"/>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91844</w:t>
            </w:r>
          </w:p>
        </w:tc>
      </w:tr>
      <w:tr w:rsidR="00064505" w:rsidRPr="00064505" w:rsidTr="00FC7B9B">
        <w:tc>
          <w:tcPr>
            <w:tcW w:w="2167" w:type="pct"/>
            <w:shd w:val="clear" w:color="auto" w:fill="FFFFFF" w:themeFill="background1"/>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FPS treatment, at least 40 minutes</w:t>
            </w:r>
          </w:p>
        </w:tc>
        <w:tc>
          <w:tcPr>
            <w:tcW w:w="881" w:type="pct"/>
            <w:shd w:val="clear" w:color="auto" w:fill="auto"/>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Cs w:val="20"/>
              </w:rPr>
              <w:t>286 and 372</w:t>
            </w:r>
          </w:p>
        </w:tc>
        <w:tc>
          <w:tcPr>
            <w:tcW w:w="949" w:type="pct"/>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91821</w:t>
            </w:r>
          </w:p>
        </w:tc>
        <w:tc>
          <w:tcPr>
            <w:tcW w:w="1003" w:type="pct"/>
          </w:tcPr>
          <w:p w:rsidR="001D4530" w:rsidRPr="00064505" w:rsidRDefault="001D4530" w:rsidP="00FC7B9B">
            <w:pPr>
              <w:spacing w:after="160" w:line="276" w:lineRule="auto"/>
              <w:jc w:val="center"/>
              <w:rPr>
                <w:rFonts w:eastAsia="Calibri" w:cs="Arial"/>
                <w:color w:val="001353" w:themeColor="text2" w:themeShade="BF"/>
                <w:sz w:val="19"/>
                <w:szCs w:val="19"/>
              </w:rPr>
            </w:pPr>
            <w:r w:rsidRPr="00064505">
              <w:rPr>
                <w:rFonts w:eastAsia="Calibri" w:cs="Arial"/>
                <w:color w:val="001353" w:themeColor="text2" w:themeShade="BF"/>
                <w:sz w:val="19"/>
                <w:szCs w:val="19"/>
              </w:rPr>
              <w:t>91845</w:t>
            </w:r>
          </w:p>
        </w:tc>
      </w:tr>
    </w:tbl>
    <w:p w:rsidR="00384C65" w:rsidRPr="00064505" w:rsidRDefault="00384C65" w:rsidP="001D4530">
      <w:pPr>
        <w:spacing w:after="120" w:line="276" w:lineRule="auto"/>
        <w:rPr>
          <w:rFonts w:cs="Arial"/>
          <w:color w:val="001353" w:themeColor="text2" w:themeShade="BF"/>
          <w:sz w:val="19"/>
          <w:szCs w:val="19"/>
        </w:rPr>
      </w:pPr>
    </w:p>
    <w:p w:rsidR="00384C65" w:rsidRPr="00064505" w:rsidRDefault="00384C65">
      <w:pPr>
        <w:spacing w:line="259" w:lineRule="auto"/>
        <w:rPr>
          <w:rFonts w:cs="Arial"/>
          <w:color w:val="001353" w:themeColor="text2" w:themeShade="BF"/>
          <w:sz w:val="19"/>
          <w:szCs w:val="19"/>
        </w:rPr>
      </w:pPr>
      <w:r w:rsidRPr="00064505">
        <w:rPr>
          <w:rFonts w:cs="Arial"/>
          <w:color w:val="001353" w:themeColor="text2" w:themeShade="BF"/>
          <w:sz w:val="19"/>
          <w:szCs w:val="19"/>
        </w:rPr>
        <w:br w:type="page"/>
      </w:r>
    </w:p>
    <w:p w:rsidR="001D4530" w:rsidRPr="00064505" w:rsidRDefault="001D4530" w:rsidP="001D4530">
      <w:pPr>
        <w:spacing w:after="120" w:line="276" w:lineRule="auto"/>
        <w:rPr>
          <w:rFonts w:cs="Arial"/>
          <w:color w:val="001353" w:themeColor="text2" w:themeShade="BF"/>
          <w:sz w:val="19"/>
          <w:szCs w:val="19"/>
        </w:rPr>
      </w:pPr>
    </w:p>
    <w:p w:rsidR="001D4530" w:rsidRPr="00064505" w:rsidRDefault="001D4530" w:rsidP="001D4530">
      <w:pPr>
        <w:spacing w:after="120" w:line="276" w:lineRule="auto"/>
        <w:rPr>
          <w:rFonts w:cs="Arial"/>
          <w:color w:val="001353" w:themeColor="text2" w:themeShade="BF"/>
          <w:sz w:val="19"/>
          <w:szCs w:val="19"/>
        </w:rPr>
      </w:pPr>
      <w:r w:rsidRPr="00064505">
        <w:rPr>
          <w:rFonts w:cs="Arial"/>
          <w:color w:val="001353" w:themeColor="text2" w:themeShade="BF"/>
          <w:sz w:val="19"/>
          <w:szCs w:val="19"/>
        </w:rPr>
        <w:t xml:space="preserve">Table </w:t>
      </w:r>
      <w:r w:rsidR="004A2B2C">
        <w:rPr>
          <w:rFonts w:cs="Arial"/>
          <w:color w:val="001353" w:themeColor="text2" w:themeShade="BF"/>
          <w:sz w:val="19"/>
          <w:szCs w:val="19"/>
        </w:rPr>
        <w:t>19</w:t>
      </w:r>
      <w:r w:rsidRPr="00064505">
        <w:rPr>
          <w:rFonts w:cs="Arial"/>
          <w:color w:val="001353" w:themeColor="text2" w:themeShade="BF"/>
          <w:sz w:val="19"/>
          <w:szCs w:val="19"/>
        </w:rPr>
        <w:t>: Mental Health items introduced 30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without mental health skills training, preparation of a GP mental health treatment plan, lasting at least 20 minutes, but less than 40 minutes</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272</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92118</w:t>
            </w:r>
          </w:p>
        </w:tc>
        <w:tc>
          <w:tcPr>
            <w:tcW w:w="1003"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without mental health skills training, preparation of a GP mental health treatment plan, at least 40 minutes</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276</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92119</w:t>
            </w:r>
          </w:p>
        </w:tc>
        <w:tc>
          <w:tcPr>
            <w:tcW w:w="1003"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064505" w:rsidRPr="00064505" w:rsidTr="00FC7B9B">
        <w:tc>
          <w:tcPr>
            <w:tcW w:w="2167" w:type="pct"/>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Review of a GP mental health treatment plan or Psychiatrist Assessment and Management Plan</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277</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92120</w:t>
            </w:r>
          </w:p>
        </w:tc>
        <w:tc>
          <w:tcPr>
            <w:tcW w:w="1003" w:type="pct"/>
          </w:tcPr>
          <w:p w:rsidR="001D4530" w:rsidRPr="00064505" w:rsidRDefault="00712663" w:rsidP="00FC7B9B">
            <w:pPr>
              <w:spacing w:line="276" w:lineRule="auto"/>
              <w:jc w:val="center"/>
              <w:outlineLvl w:val="1"/>
              <w:rPr>
                <w:rFonts w:eastAsia="Times New Roman" w:cs="Arial"/>
                <w:color w:val="001353" w:themeColor="text2" w:themeShade="BF"/>
                <w:sz w:val="19"/>
                <w:szCs w:val="19"/>
              </w:rPr>
            </w:pPr>
            <w:r>
              <w:rPr>
                <w:rFonts w:eastAsia="Times New Roman" w:cs="Arial"/>
                <w:color w:val="001353" w:themeColor="text2" w:themeShade="BF"/>
                <w:sz w:val="19"/>
                <w:szCs w:val="19"/>
              </w:rPr>
              <w:t>92132</w:t>
            </w:r>
          </w:p>
        </w:tc>
      </w:tr>
      <w:tr w:rsidR="00064505" w:rsidRPr="00064505" w:rsidTr="00FC7B9B">
        <w:tc>
          <w:tcPr>
            <w:tcW w:w="2167" w:type="pct"/>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mental health treatment consultation, at least 20 minutes</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279</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92121</w:t>
            </w:r>
          </w:p>
        </w:tc>
        <w:tc>
          <w:tcPr>
            <w:tcW w:w="1003"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92133</w:t>
            </w:r>
          </w:p>
        </w:tc>
      </w:tr>
      <w:tr w:rsidR="00064505" w:rsidRPr="00064505" w:rsidTr="00FC7B9B">
        <w:tc>
          <w:tcPr>
            <w:tcW w:w="2167" w:type="pct"/>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 mental health skills training, preparation of a GP mental health treatment plan, lasting at least 20 minutes, but less than 40 minutes</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281</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92122</w:t>
            </w:r>
          </w:p>
        </w:tc>
        <w:tc>
          <w:tcPr>
            <w:tcW w:w="1003"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r w:rsidR="001D4530" w:rsidRPr="00064505" w:rsidTr="00FC7B9B">
        <w:tc>
          <w:tcPr>
            <w:tcW w:w="2167" w:type="pct"/>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Medical Practitioner with mental health skills training, preparation of a GP mental health treatment plan, at least 40 minutes</w:t>
            </w:r>
          </w:p>
        </w:tc>
        <w:tc>
          <w:tcPr>
            <w:tcW w:w="881"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282</w:t>
            </w:r>
          </w:p>
        </w:tc>
        <w:tc>
          <w:tcPr>
            <w:tcW w:w="949" w:type="pct"/>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92123</w:t>
            </w:r>
          </w:p>
        </w:tc>
        <w:tc>
          <w:tcPr>
            <w:tcW w:w="1003" w:type="pct"/>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1D4530" w:rsidRPr="00064505" w:rsidRDefault="001D4530" w:rsidP="00384C65">
      <w:pPr>
        <w:spacing w:after="0" w:line="276" w:lineRule="auto"/>
        <w:rPr>
          <w:color w:val="001353" w:themeColor="text2" w:themeShade="BF"/>
        </w:rPr>
      </w:pPr>
    </w:p>
    <w:p w:rsidR="001D4530" w:rsidRPr="00064505" w:rsidRDefault="001D4530" w:rsidP="001D4530">
      <w:pPr>
        <w:spacing w:after="120" w:line="276" w:lineRule="auto"/>
        <w:rPr>
          <w:color w:val="001353" w:themeColor="text2" w:themeShade="BF"/>
        </w:rPr>
      </w:pPr>
      <w:r w:rsidRPr="00064505">
        <w:rPr>
          <w:rFonts w:cs="Arial"/>
          <w:color w:val="001353" w:themeColor="text2" w:themeShade="BF"/>
          <w:sz w:val="19"/>
          <w:szCs w:val="19"/>
        </w:rPr>
        <w:t xml:space="preserve">Table </w:t>
      </w:r>
      <w:r w:rsidR="00D55165" w:rsidRPr="00064505">
        <w:rPr>
          <w:rFonts w:cs="Arial"/>
          <w:color w:val="001353" w:themeColor="text2" w:themeShade="BF"/>
          <w:sz w:val="19"/>
          <w:szCs w:val="19"/>
        </w:rPr>
        <w:t>2</w:t>
      </w:r>
      <w:r w:rsidR="004A2B2C">
        <w:rPr>
          <w:rFonts w:cs="Arial"/>
          <w:color w:val="001353" w:themeColor="text2" w:themeShade="BF"/>
          <w:sz w:val="19"/>
          <w:szCs w:val="19"/>
        </w:rPr>
        <w:t>0</w:t>
      </w:r>
      <w:r w:rsidRPr="00064505">
        <w:rPr>
          <w:rFonts w:cs="Arial"/>
          <w:color w:val="001353" w:themeColor="text2" w:themeShade="BF"/>
          <w:sz w:val="19"/>
          <w:szCs w:val="19"/>
        </w:rPr>
        <w:t xml:space="preserve">: Urgent </w:t>
      </w:r>
      <w:proofErr w:type="gramStart"/>
      <w:r w:rsidRPr="00064505">
        <w:rPr>
          <w:rFonts w:cs="Arial"/>
          <w:color w:val="001353" w:themeColor="text2" w:themeShade="BF"/>
          <w:sz w:val="19"/>
          <w:szCs w:val="19"/>
        </w:rPr>
        <w:t>After</w:t>
      </w:r>
      <w:proofErr w:type="gramEnd"/>
      <w:r w:rsidRPr="00064505">
        <w:rPr>
          <w:rFonts w:cs="Arial"/>
          <w:color w:val="001353" w:themeColor="text2" w:themeShade="BF"/>
          <w:sz w:val="19"/>
          <w:szCs w:val="19"/>
        </w:rPr>
        <w:t xml:space="preserve"> Hours Attendance items 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064505" w:rsidRPr="00064505" w:rsidTr="00FC7B9B">
        <w:trPr>
          <w:tblHeader/>
        </w:trPr>
        <w:tc>
          <w:tcPr>
            <w:tcW w:w="2167"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1"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Existing Items </w:t>
            </w:r>
            <w:r w:rsidRPr="00064505">
              <w:rPr>
                <w:rFonts w:ascii="Arial" w:hAnsi="Arial" w:cs="Arial"/>
                <w:i/>
                <w:color w:val="001353" w:themeColor="text2" w:themeShade="BF"/>
                <w:sz w:val="19"/>
                <w:szCs w:val="19"/>
              </w:rPr>
              <w:t>face to face</w:t>
            </w:r>
          </w:p>
        </w:tc>
        <w:tc>
          <w:tcPr>
            <w:tcW w:w="949" w:type="pct"/>
            <w:shd w:val="clear" w:color="auto" w:fill="BFCEDD" w:themeFill="background2" w:themeFillShade="E6"/>
          </w:tcPr>
          <w:p w:rsidR="001D4530" w:rsidRPr="00064505"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rsidR="001D4530" w:rsidRPr="00064505"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FC7B9B">
        <w:tc>
          <w:tcPr>
            <w:tcW w:w="2167" w:type="pct"/>
            <w:shd w:val="clear" w:color="auto" w:fill="FFFFFF" w:themeFill="background1"/>
            <w:vAlign w:val="center"/>
          </w:tcPr>
          <w:p w:rsidR="001D4530" w:rsidRPr="00064505" w:rsidRDefault="001D4530" w:rsidP="00FC7B9B">
            <w:pPr>
              <w:spacing w:line="276" w:lineRule="auto"/>
              <w:outlineLvl w:val="1"/>
              <w:rPr>
                <w:rFonts w:eastAsia="Times New Roman" w:cs="Arial"/>
                <w:color w:val="001353" w:themeColor="text2" w:themeShade="BF"/>
                <w:sz w:val="19"/>
                <w:szCs w:val="19"/>
              </w:rPr>
            </w:pPr>
            <w:r w:rsidRPr="00064505">
              <w:rPr>
                <w:rFonts w:cs="Arial"/>
                <w:color w:val="001353" w:themeColor="text2" w:themeShade="BF"/>
                <w:sz w:val="19"/>
                <w:szCs w:val="19"/>
              </w:rPr>
              <w:t>Urgent attendance, unsociable after hours</w:t>
            </w:r>
          </w:p>
        </w:tc>
        <w:tc>
          <w:tcPr>
            <w:tcW w:w="881" w:type="pct"/>
            <w:shd w:val="clear" w:color="auto" w:fill="auto"/>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600</w:t>
            </w:r>
          </w:p>
        </w:tc>
        <w:tc>
          <w:tcPr>
            <w:tcW w:w="949" w:type="pct"/>
            <w:vAlign w:val="center"/>
          </w:tcPr>
          <w:p w:rsidR="001D4530" w:rsidRPr="00064505" w:rsidRDefault="001D4530" w:rsidP="00FC7B9B">
            <w:pPr>
              <w:spacing w:line="276" w:lineRule="auto"/>
              <w:jc w:val="center"/>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92211</w:t>
            </w:r>
          </w:p>
        </w:tc>
        <w:tc>
          <w:tcPr>
            <w:tcW w:w="1003" w:type="pct"/>
            <w:vAlign w:val="center"/>
          </w:tcPr>
          <w:p w:rsidR="001D4530" w:rsidRPr="00064505" w:rsidRDefault="001D4530" w:rsidP="00FC7B9B">
            <w:pPr>
              <w:spacing w:line="276" w:lineRule="auto"/>
              <w:jc w:val="center"/>
              <w:outlineLvl w:val="1"/>
              <w:rPr>
                <w:rFonts w:eastAsia="Times New Roman" w:cs="Arial"/>
                <w:strike/>
                <w:color w:val="001353" w:themeColor="text2" w:themeShade="BF"/>
                <w:sz w:val="19"/>
                <w:szCs w:val="19"/>
              </w:rPr>
            </w:pPr>
          </w:p>
        </w:tc>
      </w:tr>
    </w:tbl>
    <w:p w:rsidR="0052126F" w:rsidRPr="00064505" w:rsidRDefault="0052126F" w:rsidP="0052126F">
      <w:pPr>
        <w:spacing w:after="120" w:line="276" w:lineRule="auto"/>
        <w:rPr>
          <w:rFonts w:cs="Arial"/>
          <w:color w:val="001353" w:themeColor="text2" w:themeShade="BF"/>
          <w:sz w:val="19"/>
          <w:szCs w:val="19"/>
        </w:rPr>
      </w:pPr>
    </w:p>
    <w:p w:rsidR="000D15FA" w:rsidRPr="00064505" w:rsidRDefault="000D15FA" w:rsidP="000D15FA">
      <w:pPr>
        <w:spacing w:after="120" w:line="276" w:lineRule="auto"/>
        <w:rPr>
          <w:color w:val="001353" w:themeColor="text2" w:themeShade="BF"/>
        </w:rPr>
      </w:pPr>
      <w:r w:rsidRPr="00064505">
        <w:rPr>
          <w:rFonts w:cs="Arial"/>
          <w:color w:val="001353" w:themeColor="text2" w:themeShade="BF"/>
          <w:sz w:val="19"/>
          <w:szCs w:val="19"/>
        </w:rPr>
        <w:t xml:space="preserve">Table </w:t>
      </w:r>
      <w:r w:rsidR="00D55165" w:rsidRPr="00064505">
        <w:rPr>
          <w:rFonts w:cs="Arial"/>
          <w:color w:val="001353" w:themeColor="text2" w:themeShade="BF"/>
          <w:sz w:val="19"/>
          <w:szCs w:val="19"/>
        </w:rPr>
        <w:t>2</w:t>
      </w:r>
      <w:r w:rsidR="004A2B2C">
        <w:rPr>
          <w:rFonts w:cs="Arial"/>
          <w:color w:val="001353" w:themeColor="text2" w:themeShade="BF"/>
          <w:sz w:val="19"/>
          <w:szCs w:val="19"/>
        </w:rPr>
        <w:t>1</w:t>
      </w:r>
      <w:r w:rsidRPr="00064505">
        <w:rPr>
          <w:rFonts w:cs="Arial"/>
          <w:color w:val="001353" w:themeColor="text2" w:themeShade="BF"/>
          <w:sz w:val="19"/>
          <w:szCs w:val="19"/>
        </w:rPr>
        <w:t xml:space="preserve">: </w:t>
      </w:r>
      <w:r w:rsidR="00C8084C" w:rsidRPr="00064505">
        <w:rPr>
          <w:rFonts w:cs="Arial"/>
          <w:color w:val="001353" w:themeColor="text2" w:themeShade="BF"/>
          <w:sz w:val="19"/>
          <w:szCs w:val="19"/>
        </w:rPr>
        <w:t>Blood borne viruses, s</w:t>
      </w:r>
      <w:r w:rsidRPr="00064505">
        <w:rPr>
          <w:rFonts w:cs="Arial"/>
          <w:color w:val="001353" w:themeColor="text2" w:themeShade="BF"/>
          <w:sz w:val="19"/>
          <w:szCs w:val="19"/>
        </w:rPr>
        <w:t xml:space="preserve">exual </w:t>
      </w:r>
      <w:r w:rsidR="00C8084C" w:rsidRPr="00064505">
        <w:rPr>
          <w:rFonts w:cs="Arial"/>
          <w:color w:val="001353" w:themeColor="text2" w:themeShade="BF"/>
          <w:sz w:val="19"/>
          <w:szCs w:val="19"/>
        </w:rPr>
        <w:t>or</w:t>
      </w:r>
      <w:r w:rsidRPr="00064505">
        <w:rPr>
          <w:rFonts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064505" w:rsidRPr="00064505" w:rsidTr="00045FB6">
        <w:trPr>
          <w:tblHeader/>
        </w:trPr>
        <w:tc>
          <w:tcPr>
            <w:tcW w:w="2164" w:type="pct"/>
            <w:shd w:val="clear" w:color="auto" w:fill="BFCEDD" w:themeFill="background2" w:themeFillShade="E6"/>
          </w:tcPr>
          <w:p w:rsidR="000D15FA" w:rsidRPr="00064505" w:rsidRDefault="000D15FA" w:rsidP="00045FB6">
            <w:pPr>
              <w:pStyle w:val="Heading2"/>
              <w:spacing w:before="0" w:after="0" w:line="276" w:lineRule="auto"/>
              <w:jc w:val="center"/>
              <w:outlineLvl w:val="1"/>
              <w:rPr>
                <w:rFonts w:ascii="Arial" w:hAnsi="Arial" w:cs="Arial"/>
                <w:b/>
                <w:color w:val="001353" w:themeColor="text2" w:themeShade="BF"/>
                <w:sz w:val="19"/>
                <w:szCs w:val="19"/>
              </w:rPr>
            </w:pPr>
            <w:r w:rsidRPr="00064505">
              <w:rPr>
                <w:rFonts w:ascii="Arial" w:hAnsi="Arial" w:cs="Arial"/>
                <w:b/>
                <w:color w:val="001353" w:themeColor="text2" w:themeShade="BF"/>
                <w:sz w:val="19"/>
                <w:szCs w:val="19"/>
              </w:rPr>
              <w:t>Service</w:t>
            </w:r>
          </w:p>
        </w:tc>
        <w:tc>
          <w:tcPr>
            <w:tcW w:w="883" w:type="pct"/>
            <w:shd w:val="clear" w:color="auto" w:fill="BFCEDD" w:themeFill="background2" w:themeFillShade="E6"/>
          </w:tcPr>
          <w:p w:rsidR="000D15FA" w:rsidRPr="00064505" w:rsidRDefault="00847384" w:rsidP="00045FB6">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i/>
                <w:color w:val="001353" w:themeColor="text2" w:themeShade="BF"/>
                <w:sz w:val="19"/>
                <w:szCs w:val="19"/>
              </w:rPr>
              <w:t>F</w:t>
            </w:r>
            <w:r w:rsidR="000D15FA" w:rsidRPr="00064505">
              <w:rPr>
                <w:rFonts w:ascii="Arial" w:hAnsi="Arial" w:cs="Arial"/>
                <w:i/>
                <w:color w:val="001353" w:themeColor="text2" w:themeShade="BF"/>
                <w:sz w:val="19"/>
                <w:szCs w:val="19"/>
              </w:rPr>
              <w:t>ace to face</w:t>
            </w:r>
          </w:p>
        </w:tc>
        <w:tc>
          <w:tcPr>
            <w:tcW w:w="949" w:type="pct"/>
            <w:shd w:val="clear" w:color="auto" w:fill="BFCEDD" w:themeFill="background2" w:themeFillShade="E6"/>
          </w:tcPr>
          <w:p w:rsidR="000D15FA" w:rsidRPr="00064505"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 xml:space="preserve">Telehealth items </w:t>
            </w:r>
            <w:r w:rsidRPr="00064505">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rsidR="000D15FA" w:rsidRPr="00064505"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064505">
              <w:rPr>
                <w:rFonts w:ascii="Arial" w:hAnsi="Arial" w:cs="Arial"/>
                <w:b/>
                <w:color w:val="001353" w:themeColor="text2" w:themeShade="BF"/>
                <w:sz w:val="19"/>
                <w:szCs w:val="19"/>
              </w:rPr>
              <w:t>Telephone items</w:t>
            </w:r>
          </w:p>
        </w:tc>
      </w:tr>
      <w:tr w:rsidR="00064505" w:rsidRPr="00064505" w:rsidTr="00045FB6">
        <w:tc>
          <w:tcPr>
            <w:tcW w:w="2164" w:type="pct"/>
            <w:shd w:val="clear" w:color="auto" w:fill="FFFFFF" w:themeFill="background1"/>
          </w:tcPr>
          <w:p w:rsidR="000D15FA" w:rsidRPr="00064505" w:rsidRDefault="00A81EE5" w:rsidP="00045FB6">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rsidR="000D15FA" w:rsidRPr="00064505" w:rsidRDefault="000D15FA" w:rsidP="00045FB6">
            <w:pPr>
              <w:tabs>
                <w:tab w:val="center" w:pos="816"/>
              </w:tabs>
              <w:spacing w:line="276" w:lineRule="auto"/>
              <w:outlineLvl w:val="1"/>
              <w:rPr>
                <w:rFonts w:eastAsia="Times New Roman" w:cs="Arial"/>
                <w:color w:val="001353" w:themeColor="text2" w:themeShade="BF"/>
                <w:szCs w:val="20"/>
              </w:rPr>
            </w:pPr>
          </w:p>
          <w:p w:rsidR="000D15FA" w:rsidRPr="00064505" w:rsidRDefault="000D15FA" w:rsidP="00045FB6">
            <w:pPr>
              <w:tabs>
                <w:tab w:val="center" w:pos="816"/>
              </w:tabs>
              <w:spacing w:line="276" w:lineRule="auto"/>
              <w:outlineLvl w:val="1"/>
              <w:rPr>
                <w:rFonts w:eastAsia="Times New Roman" w:cs="Arial"/>
                <w:color w:val="001353" w:themeColor="text2" w:themeShade="BF"/>
                <w:sz w:val="19"/>
                <w:szCs w:val="19"/>
              </w:rPr>
            </w:pPr>
          </w:p>
        </w:tc>
        <w:tc>
          <w:tcPr>
            <w:tcW w:w="949" w:type="pct"/>
            <w:shd w:val="clear" w:color="auto" w:fill="FFFFFF" w:themeFill="background1"/>
          </w:tcPr>
          <w:p w:rsidR="000D15FA" w:rsidRPr="004E5789" w:rsidRDefault="00FD4321" w:rsidP="00045FB6">
            <w:pPr>
              <w:spacing w:after="160"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92716</w:t>
            </w:r>
          </w:p>
        </w:tc>
        <w:tc>
          <w:tcPr>
            <w:tcW w:w="1004" w:type="pct"/>
            <w:shd w:val="clear" w:color="auto" w:fill="FFFFFF" w:themeFill="background1"/>
          </w:tcPr>
          <w:p w:rsidR="000D15FA" w:rsidRPr="004E5789" w:rsidRDefault="00FD4321" w:rsidP="00045FB6">
            <w:pPr>
              <w:spacing w:after="160"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92732</w:t>
            </w:r>
          </w:p>
        </w:tc>
      </w:tr>
      <w:tr w:rsidR="00064505" w:rsidRPr="00064505" w:rsidTr="00045FB6">
        <w:tc>
          <w:tcPr>
            <w:tcW w:w="2164" w:type="pct"/>
            <w:shd w:val="clear" w:color="auto" w:fill="FFFFFF" w:themeFill="background1"/>
          </w:tcPr>
          <w:p w:rsidR="00A81EE5" w:rsidRPr="00064505" w:rsidRDefault="00A81EE5" w:rsidP="00361172">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 xml:space="preserve">Professional attendance for the provision of services related to blood borne viruses, sexual or reproductive health by a general practitioner </w:t>
            </w:r>
            <w:r w:rsidR="00FD4321" w:rsidRPr="00064505">
              <w:rPr>
                <w:rFonts w:eastAsia="Times New Roman" w:cs="Arial"/>
                <w:color w:val="001353" w:themeColor="text2" w:themeShade="BF"/>
                <w:sz w:val="19"/>
                <w:szCs w:val="19"/>
              </w:rPr>
              <w:t>of more than 5 minutes in duration but not more than</w:t>
            </w:r>
            <w:r w:rsidRPr="00064505">
              <w:rPr>
                <w:rFonts w:eastAsia="Times New Roman" w:cs="Arial"/>
                <w:color w:val="001353" w:themeColor="text2" w:themeShade="BF"/>
                <w:sz w:val="19"/>
                <w:szCs w:val="19"/>
              </w:rPr>
              <w:t xml:space="preserve"> 20 minutes</w:t>
            </w:r>
          </w:p>
        </w:tc>
        <w:tc>
          <w:tcPr>
            <w:tcW w:w="883" w:type="pct"/>
            <w:shd w:val="clear" w:color="auto" w:fill="FFFFFF" w:themeFill="background1"/>
          </w:tcPr>
          <w:p w:rsidR="00A81EE5" w:rsidRPr="00064505"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A81EE5" w:rsidRPr="004E5789" w:rsidRDefault="00FD4321" w:rsidP="00045FB6">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92719</w:t>
            </w:r>
          </w:p>
        </w:tc>
        <w:tc>
          <w:tcPr>
            <w:tcW w:w="1004" w:type="pct"/>
            <w:shd w:val="clear" w:color="auto" w:fill="FFFFFF" w:themeFill="background1"/>
          </w:tcPr>
          <w:p w:rsidR="00A81EE5" w:rsidRPr="004E5789" w:rsidRDefault="00FD4321" w:rsidP="00045FB6">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92735</w:t>
            </w:r>
          </w:p>
        </w:tc>
      </w:tr>
      <w:tr w:rsidR="00064505" w:rsidRPr="00064505" w:rsidTr="00045FB6">
        <w:tc>
          <w:tcPr>
            <w:tcW w:w="2164" w:type="pct"/>
            <w:shd w:val="clear" w:color="auto" w:fill="FFFFFF" w:themeFill="background1"/>
          </w:tcPr>
          <w:p w:rsidR="00A81EE5" w:rsidRPr="00064505" w:rsidRDefault="00A81EE5" w:rsidP="006B56D5">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rsidR="00A81EE5" w:rsidRPr="00064505"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0F5E8E" w:rsidRPr="000F5E8E" w:rsidRDefault="000F5E8E" w:rsidP="00FD4321">
            <w:pPr>
              <w:spacing w:line="276" w:lineRule="auto"/>
              <w:jc w:val="center"/>
              <w:rPr>
                <w:rFonts w:eastAsia="Calibri" w:cs="Arial"/>
                <w:color w:val="001353" w:themeColor="text2" w:themeShade="BF"/>
                <w:sz w:val="19"/>
                <w:szCs w:val="19"/>
              </w:rPr>
            </w:pPr>
            <w:r w:rsidRPr="00F715BB">
              <w:rPr>
                <w:rFonts w:eastAsia="Calibri" w:cs="Arial"/>
                <w:color w:val="001353" w:themeColor="text2" w:themeShade="BF"/>
                <w:sz w:val="19"/>
                <w:szCs w:val="19"/>
              </w:rPr>
              <w:t>92722</w:t>
            </w:r>
          </w:p>
          <w:p w:rsidR="00A81EE5" w:rsidRPr="00064505" w:rsidRDefault="00A81EE5" w:rsidP="00FD4321">
            <w:pPr>
              <w:spacing w:line="276" w:lineRule="auto"/>
              <w:jc w:val="center"/>
              <w:rPr>
                <w:rFonts w:eastAsia="Calibri" w:cs="Arial"/>
                <w:color w:val="001353" w:themeColor="text2" w:themeShade="BF"/>
                <w:sz w:val="19"/>
                <w:szCs w:val="19"/>
              </w:rPr>
            </w:pPr>
          </w:p>
        </w:tc>
        <w:tc>
          <w:tcPr>
            <w:tcW w:w="1004" w:type="pct"/>
            <w:shd w:val="clear" w:color="auto" w:fill="FFFFFF" w:themeFill="background1"/>
          </w:tcPr>
          <w:p w:rsidR="00A81EE5" w:rsidRPr="00064505" w:rsidRDefault="006B56D5" w:rsidP="00045FB6">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92738</w:t>
            </w:r>
          </w:p>
        </w:tc>
      </w:tr>
      <w:tr w:rsidR="00064505" w:rsidRPr="00064505" w:rsidTr="00045FB6">
        <w:tc>
          <w:tcPr>
            <w:tcW w:w="2164" w:type="pct"/>
            <w:shd w:val="clear" w:color="auto" w:fill="FFFFFF" w:themeFill="background1"/>
          </w:tcPr>
          <w:p w:rsidR="00A81EE5" w:rsidRPr="00064505" w:rsidRDefault="00A81EE5" w:rsidP="00361172">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lastRenderedPageBreak/>
              <w:t>Professional attendance for the provision of services related to blood borne viruses, sexual or reproductive health by a general practitioner lasting at least 40 minutes in duration</w:t>
            </w:r>
          </w:p>
        </w:tc>
        <w:tc>
          <w:tcPr>
            <w:tcW w:w="883" w:type="pct"/>
            <w:shd w:val="clear" w:color="auto" w:fill="FFFFFF" w:themeFill="background1"/>
          </w:tcPr>
          <w:p w:rsidR="00A81EE5" w:rsidRPr="00064505"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A81EE5" w:rsidRPr="004E5789" w:rsidRDefault="00FD4321" w:rsidP="00045FB6">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92725</w:t>
            </w:r>
          </w:p>
        </w:tc>
        <w:tc>
          <w:tcPr>
            <w:tcW w:w="1004" w:type="pct"/>
            <w:shd w:val="clear" w:color="auto" w:fill="FFFFFF" w:themeFill="background1"/>
          </w:tcPr>
          <w:p w:rsidR="00A81EE5" w:rsidRPr="004E5789" w:rsidRDefault="006B56D5" w:rsidP="00045FB6">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92741</w:t>
            </w:r>
          </w:p>
        </w:tc>
      </w:tr>
      <w:tr w:rsidR="00064505" w:rsidRPr="00064505" w:rsidTr="00045FB6">
        <w:tc>
          <w:tcPr>
            <w:tcW w:w="2164" w:type="pct"/>
            <w:shd w:val="clear" w:color="auto" w:fill="FFFFFF" w:themeFill="background1"/>
          </w:tcPr>
          <w:p w:rsidR="00FD4321" w:rsidRPr="00064505" w:rsidRDefault="00FD4321" w:rsidP="006B56D5">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 Modified Monash 2-7 area</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92717</w:t>
            </w:r>
          </w:p>
        </w:tc>
        <w:tc>
          <w:tcPr>
            <w:tcW w:w="1004"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92733</w:t>
            </w:r>
          </w:p>
        </w:tc>
      </w:tr>
      <w:tr w:rsidR="00064505" w:rsidRPr="00064505" w:rsidTr="00045FB6">
        <w:tc>
          <w:tcPr>
            <w:tcW w:w="2164" w:type="pct"/>
            <w:shd w:val="clear" w:color="auto" w:fill="FFFFFF" w:themeFill="background1"/>
          </w:tcPr>
          <w:p w:rsidR="00FD4321" w:rsidRPr="00064505" w:rsidRDefault="00FD4321" w:rsidP="006B56D5">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 Modified Monash 2-7 area</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92720</w:t>
            </w:r>
          </w:p>
        </w:tc>
        <w:tc>
          <w:tcPr>
            <w:tcW w:w="1004"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92736</w:t>
            </w:r>
          </w:p>
        </w:tc>
      </w:tr>
      <w:tr w:rsidR="00064505" w:rsidRPr="00064505" w:rsidTr="00045FB6">
        <w:tc>
          <w:tcPr>
            <w:tcW w:w="2164" w:type="pct"/>
            <w:shd w:val="clear" w:color="auto" w:fill="FFFFFF" w:themeFill="background1"/>
          </w:tcPr>
          <w:p w:rsidR="00FD4321" w:rsidRPr="00064505" w:rsidRDefault="00FD4321" w:rsidP="006B56D5">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 Modified Monash 2-7 area</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0F5E8E" w:rsidRPr="004E5789" w:rsidRDefault="000F5E8E" w:rsidP="00FD4321">
            <w:pPr>
              <w:spacing w:line="276" w:lineRule="auto"/>
              <w:jc w:val="center"/>
              <w:rPr>
                <w:rFonts w:eastAsia="Calibri" w:cs="Arial"/>
                <w:color w:val="001353" w:themeColor="text2" w:themeShade="BF"/>
                <w:sz w:val="19"/>
                <w:szCs w:val="19"/>
              </w:rPr>
            </w:pPr>
            <w:r w:rsidRPr="00F715BB">
              <w:rPr>
                <w:rFonts w:eastAsia="Calibri" w:cs="Arial"/>
                <w:color w:val="001353" w:themeColor="text2" w:themeShade="BF"/>
                <w:sz w:val="19"/>
                <w:szCs w:val="19"/>
              </w:rPr>
              <w:t>92723</w:t>
            </w:r>
          </w:p>
        </w:tc>
        <w:tc>
          <w:tcPr>
            <w:tcW w:w="1004" w:type="pct"/>
            <w:shd w:val="clear" w:color="auto" w:fill="FFFFFF" w:themeFill="background1"/>
          </w:tcPr>
          <w:p w:rsidR="00FD4321" w:rsidRPr="004E5789" w:rsidRDefault="006B56D5"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92739</w:t>
            </w:r>
          </w:p>
        </w:tc>
      </w:tr>
      <w:tr w:rsidR="00064505" w:rsidRPr="00064505" w:rsidTr="00045FB6">
        <w:tc>
          <w:tcPr>
            <w:tcW w:w="2164" w:type="pct"/>
            <w:shd w:val="clear" w:color="auto" w:fill="FFFFFF" w:themeFill="background1"/>
          </w:tcPr>
          <w:p w:rsidR="00FD4321" w:rsidRPr="00064505" w:rsidRDefault="00FD4321" w:rsidP="006B56D5">
            <w:pPr>
              <w:spacing w:line="276" w:lineRule="auto"/>
              <w:outlineLvl w:val="1"/>
              <w:rPr>
                <w:rFonts w:eastAsia="Times New Roman" w:cs="Arial"/>
                <w:color w:val="001353" w:themeColor="text2" w:themeShade="BF"/>
                <w:sz w:val="19"/>
                <w:szCs w:val="19"/>
              </w:rPr>
            </w:pPr>
            <w:r w:rsidRPr="00064505">
              <w:rPr>
                <w:rFonts w:eastAsia="Times New Roman" w:cs="Arial"/>
                <w:color w:val="001353" w:themeColor="text2" w:themeShade="BF"/>
                <w:sz w:val="19"/>
                <w:szCs w:val="19"/>
              </w:rPr>
              <w:t>Professional attendance for the provision of services related to blood borne viruses, sexual or reproductive health by a general practitioner lasting at least 40 minutes in duration. Modified Monash 2-7 area</w:t>
            </w:r>
          </w:p>
        </w:tc>
        <w:tc>
          <w:tcPr>
            <w:tcW w:w="883" w:type="pct"/>
            <w:shd w:val="clear" w:color="auto" w:fill="FFFFFF" w:themeFill="background1"/>
          </w:tcPr>
          <w:p w:rsidR="00FD4321" w:rsidRPr="00064505"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rsidR="00FD4321" w:rsidRPr="004E5789" w:rsidRDefault="00FD4321"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92726</w:t>
            </w:r>
          </w:p>
        </w:tc>
        <w:tc>
          <w:tcPr>
            <w:tcW w:w="1004" w:type="pct"/>
            <w:shd w:val="clear" w:color="auto" w:fill="FFFFFF" w:themeFill="background1"/>
          </w:tcPr>
          <w:p w:rsidR="00FD4321" w:rsidRPr="004E5789" w:rsidRDefault="006B56D5" w:rsidP="00FD4321">
            <w:pPr>
              <w:spacing w:line="276" w:lineRule="auto"/>
              <w:jc w:val="center"/>
              <w:rPr>
                <w:rFonts w:eastAsia="Calibri" w:cs="Arial"/>
                <w:color w:val="001353" w:themeColor="text2" w:themeShade="BF"/>
                <w:sz w:val="19"/>
                <w:szCs w:val="19"/>
              </w:rPr>
            </w:pPr>
            <w:r w:rsidRPr="004E5789">
              <w:rPr>
                <w:rFonts w:eastAsia="Calibri" w:cs="Arial"/>
                <w:color w:val="001353" w:themeColor="text2" w:themeShade="BF"/>
                <w:sz w:val="19"/>
                <w:szCs w:val="19"/>
              </w:rPr>
              <w:t>92742</w:t>
            </w:r>
          </w:p>
        </w:tc>
      </w:tr>
    </w:tbl>
    <w:p w:rsidR="009F4573" w:rsidRPr="00064505" w:rsidRDefault="009F4573" w:rsidP="00361172">
      <w:pPr>
        <w:rPr>
          <w:color w:val="001353" w:themeColor="text2" w:themeShade="BF"/>
          <w:szCs w:val="20"/>
        </w:rPr>
      </w:pPr>
    </w:p>
    <w:sectPr w:rsidR="009F4573" w:rsidRPr="00064505" w:rsidSect="002A7B41">
      <w:headerReference w:type="default" r:id="rId16"/>
      <w:footerReference w:type="default" r:id="rId17"/>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F3" w:rsidRDefault="007165F3" w:rsidP="006D1088">
      <w:pPr>
        <w:spacing w:after="0" w:line="240" w:lineRule="auto"/>
      </w:pPr>
      <w:r>
        <w:separator/>
      </w:r>
    </w:p>
  </w:endnote>
  <w:endnote w:type="continuationSeparator" w:id="0">
    <w:p w:rsidR="007165F3" w:rsidRDefault="007165F3" w:rsidP="006D1088">
      <w:pPr>
        <w:spacing w:after="0" w:line="240" w:lineRule="auto"/>
      </w:pPr>
      <w:r>
        <w:continuationSeparator/>
      </w:r>
    </w:p>
  </w:endnote>
  <w:endnote w:type="continuationNotice" w:id="1">
    <w:p w:rsidR="007165F3" w:rsidRDefault="00716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F3" w:rsidRPr="003E19EE" w:rsidRDefault="00327E08" w:rsidP="00670DFE">
    <w:pPr>
      <w:pStyle w:val="Footer"/>
    </w:pPr>
    <w:r>
      <w:rPr>
        <w:rStyle w:val="BookTitle"/>
        <w:noProof/>
      </w:rPr>
      <w:pict w14:anchorId="1D43B180">
        <v:rect id="_x0000_i1026" style="width:523.3pt;height:1.9pt" o:hralign="center" o:hrstd="t" o:hr="t" fillcolor="#a0a0a0" stroked="f"/>
      </w:pict>
    </w:r>
    <w:r w:rsidR="007165F3" w:rsidRPr="003E19EE">
      <w:t>Medicare Benefits Schedule</w:t>
    </w:r>
    <w:r w:rsidR="007165F3" w:rsidRPr="003E19EE">
      <w:tab/>
    </w:r>
  </w:p>
  <w:p w:rsidR="007165F3" w:rsidRPr="003E19EE" w:rsidRDefault="007165F3"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sidR="00327E08">
                  <w:rPr>
                    <w:bCs/>
                    <w:noProof/>
                    <w:sz w:val="16"/>
                    <w:szCs w:val="16"/>
                  </w:rPr>
                  <w:t>2</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sidR="00327E08">
                  <w:rPr>
                    <w:bCs/>
                    <w:noProof/>
                    <w:sz w:val="16"/>
                    <w:szCs w:val="16"/>
                  </w:rPr>
                  <w:t>12</w:t>
                </w:r>
                <w:r w:rsidRPr="003E19EE">
                  <w:rPr>
                    <w:bCs/>
                    <w:sz w:val="16"/>
                    <w:szCs w:val="16"/>
                  </w:rPr>
                  <w:fldChar w:fldCharType="end"/>
                </w:r>
              </w:sdtContent>
            </w:sdt>
          </w:sdtContent>
        </w:sdt>
        <w:r w:rsidRPr="003E19EE">
          <w:rPr>
            <w:sz w:val="16"/>
            <w:szCs w:val="16"/>
          </w:rPr>
          <w:t xml:space="preserve"> </w:t>
        </w:r>
      </w:sdtContent>
    </w:sdt>
  </w:p>
  <w:p w:rsidR="007165F3" w:rsidRPr="00B94693" w:rsidRDefault="00327E08" w:rsidP="003E19EE">
    <w:pPr>
      <w:pStyle w:val="Footer"/>
      <w:tabs>
        <w:tab w:val="clear" w:pos="4513"/>
        <w:tab w:val="clear" w:pos="9026"/>
        <w:tab w:val="left" w:pos="1244"/>
      </w:tabs>
    </w:pPr>
    <w:hyperlink r:id="rId1" w:history="1">
      <w:r w:rsidR="007165F3" w:rsidRPr="00B94693">
        <w:t>MBS Online</w:t>
      </w:r>
    </w:hyperlink>
    <w:r w:rsidR="007165F3" w:rsidRPr="00B94693">
      <w:tab/>
    </w:r>
  </w:p>
  <w:p w:rsidR="007165F3" w:rsidRPr="003E19EE" w:rsidRDefault="007165F3" w:rsidP="00670DFE">
    <w:pPr>
      <w:pStyle w:val="Footer"/>
      <w:rPr>
        <w:szCs w:val="16"/>
      </w:rPr>
    </w:pPr>
    <w:r w:rsidRPr="003E19EE">
      <w:rPr>
        <w:szCs w:val="16"/>
      </w:rPr>
      <w:t xml:space="preserve">Last updated – </w:t>
    </w:r>
    <w:r w:rsidR="00BA26CF">
      <w:rPr>
        <w:szCs w:val="16"/>
      </w:rPr>
      <w:t xml:space="preserve">1 July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F3" w:rsidRDefault="007165F3" w:rsidP="006D1088">
      <w:pPr>
        <w:spacing w:after="0" w:line="240" w:lineRule="auto"/>
      </w:pPr>
      <w:r>
        <w:separator/>
      </w:r>
    </w:p>
  </w:footnote>
  <w:footnote w:type="continuationSeparator" w:id="0">
    <w:p w:rsidR="007165F3" w:rsidRDefault="007165F3" w:rsidP="006D1088">
      <w:pPr>
        <w:spacing w:after="0" w:line="240" w:lineRule="auto"/>
      </w:pPr>
      <w:r>
        <w:continuationSeparator/>
      </w:r>
    </w:p>
  </w:footnote>
  <w:footnote w:type="continuationNotice" w:id="1">
    <w:p w:rsidR="007165F3" w:rsidRDefault="00716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F3" w:rsidRDefault="007165F3">
    <w:pPr>
      <w:pStyle w:val="Header"/>
    </w:pPr>
    <w:r w:rsidRPr="00113A85">
      <w:rPr>
        <w:noProof/>
        <w:lang w:eastAsia="en-AU"/>
      </w:rPr>
      <mc:AlternateContent>
        <mc:Choice Requires="wps">
          <w:drawing>
            <wp:anchor distT="0" distB="0" distL="114300" distR="114300" simplePos="0" relativeHeight="251660288" behindDoc="0" locked="0" layoutInCell="1" allowOverlap="1" wp14:anchorId="6BBA7B0C" wp14:editId="6C0F58F1">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7165F3" w:rsidRDefault="007165F3"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6BBA7B0C"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" filled="f" stroked="f">
              <v:path arrowok="t"/>
              <o:lock v:ext="edit" grouping="t"/>
              <v:textbox>
                <w:txbxContent>
                  <w:p w:rsidR="00234C6D" w:rsidRDefault="00234C6D"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3D410CF" wp14:editId="1995A766">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6"/>
  </w:num>
  <w:num w:numId="15">
    <w:abstractNumId w:val="15"/>
  </w:num>
  <w:num w:numId="16">
    <w:abstractNumId w:val="25"/>
  </w:num>
  <w:num w:numId="17">
    <w:abstractNumId w:val="14"/>
  </w:num>
  <w:num w:numId="18">
    <w:abstractNumId w:val="11"/>
  </w:num>
  <w:num w:numId="19">
    <w:abstractNumId w:val="12"/>
  </w:num>
  <w:num w:numId="20">
    <w:abstractNumId w:val="17"/>
  </w:num>
  <w:num w:numId="21">
    <w:abstractNumId w:val="20"/>
  </w:num>
  <w:num w:numId="22">
    <w:abstractNumId w:val="16"/>
  </w:num>
  <w:num w:numId="23">
    <w:abstractNumId w:val="12"/>
  </w:num>
  <w:num w:numId="24">
    <w:abstractNumId w:val="12"/>
  </w:num>
  <w:num w:numId="25">
    <w:abstractNumId w:val="16"/>
  </w:num>
  <w:num w:numId="26">
    <w:abstractNumId w:val="16"/>
  </w:num>
  <w:num w:numId="27">
    <w:abstractNumId w:val="16"/>
  </w:num>
  <w:num w:numId="28">
    <w:abstractNumId w:val="26"/>
  </w:num>
  <w:num w:numId="29">
    <w:abstractNumId w:val="13"/>
  </w:num>
  <w:num w:numId="30">
    <w:abstractNumId w:val="24"/>
  </w:num>
  <w:num w:numId="31">
    <w:abstractNumId w:val="10"/>
  </w:num>
  <w:num w:numId="32">
    <w:abstractNumId w:val="23"/>
  </w:num>
  <w:num w:numId="33">
    <w:abstractNumId w:val="29"/>
  </w:num>
  <w:num w:numId="34">
    <w:abstractNumId w:val="21"/>
  </w:num>
  <w:num w:numId="35">
    <w:abstractNumId w:val="30"/>
  </w:num>
  <w:num w:numId="36">
    <w:abstractNumId w:val="19"/>
  </w:num>
  <w:num w:numId="37">
    <w:abstractNumId w:val="18"/>
  </w:num>
  <w:num w:numId="38">
    <w:abstractNumId w:val="16"/>
  </w:num>
  <w:num w:numId="39">
    <w:abstractNumId w:val="27"/>
  </w:num>
  <w:num w:numId="40">
    <w:abstractNumId w:val="2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9C7"/>
    <w:rsid w:val="0000125C"/>
    <w:rsid w:val="00002ECA"/>
    <w:rsid w:val="00003AAD"/>
    <w:rsid w:val="000074DD"/>
    <w:rsid w:val="00012249"/>
    <w:rsid w:val="00023306"/>
    <w:rsid w:val="00024DBA"/>
    <w:rsid w:val="000367AA"/>
    <w:rsid w:val="00037534"/>
    <w:rsid w:val="000411E0"/>
    <w:rsid w:val="00043A63"/>
    <w:rsid w:val="00045810"/>
    <w:rsid w:val="00045FB6"/>
    <w:rsid w:val="00064505"/>
    <w:rsid w:val="00064797"/>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78"/>
    <w:rsid w:val="000D19CF"/>
    <w:rsid w:val="000F5E8E"/>
    <w:rsid w:val="001014EB"/>
    <w:rsid w:val="00102885"/>
    <w:rsid w:val="00105214"/>
    <w:rsid w:val="00114FEA"/>
    <w:rsid w:val="00121100"/>
    <w:rsid w:val="00124DA1"/>
    <w:rsid w:val="00124E0B"/>
    <w:rsid w:val="001266AF"/>
    <w:rsid w:val="001278F2"/>
    <w:rsid w:val="00130343"/>
    <w:rsid w:val="001353D6"/>
    <w:rsid w:val="00135417"/>
    <w:rsid w:val="00141BC3"/>
    <w:rsid w:val="001432AF"/>
    <w:rsid w:val="00151636"/>
    <w:rsid w:val="00155BD4"/>
    <w:rsid w:val="0015621C"/>
    <w:rsid w:val="0016607B"/>
    <w:rsid w:val="001672B2"/>
    <w:rsid w:val="00167446"/>
    <w:rsid w:val="0017279A"/>
    <w:rsid w:val="00172B1A"/>
    <w:rsid w:val="0017470E"/>
    <w:rsid w:val="0018054B"/>
    <w:rsid w:val="00181B52"/>
    <w:rsid w:val="00184077"/>
    <w:rsid w:val="0018507E"/>
    <w:rsid w:val="00190754"/>
    <w:rsid w:val="0019170A"/>
    <w:rsid w:val="001A6FE6"/>
    <w:rsid w:val="001A7FB7"/>
    <w:rsid w:val="001B128B"/>
    <w:rsid w:val="001C5C56"/>
    <w:rsid w:val="001C65D2"/>
    <w:rsid w:val="001C73B8"/>
    <w:rsid w:val="001D14C0"/>
    <w:rsid w:val="001D4530"/>
    <w:rsid w:val="001E5FE3"/>
    <w:rsid w:val="001E6F63"/>
    <w:rsid w:val="001F05D6"/>
    <w:rsid w:val="001F0C83"/>
    <w:rsid w:val="001F49E8"/>
    <w:rsid w:val="001F6455"/>
    <w:rsid w:val="00200902"/>
    <w:rsid w:val="00203F3E"/>
    <w:rsid w:val="00206D6E"/>
    <w:rsid w:val="0021035A"/>
    <w:rsid w:val="00211BC5"/>
    <w:rsid w:val="00220ED4"/>
    <w:rsid w:val="00221334"/>
    <w:rsid w:val="00231D5C"/>
    <w:rsid w:val="00234C6D"/>
    <w:rsid w:val="002427E0"/>
    <w:rsid w:val="00243D1C"/>
    <w:rsid w:val="00262717"/>
    <w:rsid w:val="0026502E"/>
    <w:rsid w:val="00276A29"/>
    <w:rsid w:val="00281820"/>
    <w:rsid w:val="00281DBF"/>
    <w:rsid w:val="00282786"/>
    <w:rsid w:val="002941FE"/>
    <w:rsid w:val="002A3C7C"/>
    <w:rsid w:val="002A57C3"/>
    <w:rsid w:val="002A5A70"/>
    <w:rsid w:val="002A7B41"/>
    <w:rsid w:val="002B446A"/>
    <w:rsid w:val="002B4D5C"/>
    <w:rsid w:val="002B70AC"/>
    <w:rsid w:val="002C1774"/>
    <w:rsid w:val="002C22F6"/>
    <w:rsid w:val="002C3EC0"/>
    <w:rsid w:val="002D2CC5"/>
    <w:rsid w:val="002D5894"/>
    <w:rsid w:val="002E02CB"/>
    <w:rsid w:val="002E030C"/>
    <w:rsid w:val="002E1FEB"/>
    <w:rsid w:val="002F1F1D"/>
    <w:rsid w:val="00300D87"/>
    <w:rsid w:val="003059DE"/>
    <w:rsid w:val="003122B4"/>
    <w:rsid w:val="00326F38"/>
    <w:rsid w:val="00327E08"/>
    <w:rsid w:val="00337919"/>
    <w:rsid w:val="00345DC5"/>
    <w:rsid w:val="0035078F"/>
    <w:rsid w:val="00350C0D"/>
    <w:rsid w:val="00352174"/>
    <w:rsid w:val="00355E8A"/>
    <w:rsid w:val="00361172"/>
    <w:rsid w:val="00363819"/>
    <w:rsid w:val="00363AB1"/>
    <w:rsid w:val="0036706D"/>
    <w:rsid w:val="00374AE3"/>
    <w:rsid w:val="00384C65"/>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03C0"/>
    <w:rsid w:val="003F6682"/>
    <w:rsid w:val="00404756"/>
    <w:rsid w:val="00405506"/>
    <w:rsid w:val="0040634C"/>
    <w:rsid w:val="00420023"/>
    <w:rsid w:val="00420F7A"/>
    <w:rsid w:val="00422FF7"/>
    <w:rsid w:val="00425089"/>
    <w:rsid w:val="00427D7F"/>
    <w:rsid w:val="004324B6"/>
    <w:rsid w:val="00433682"/>
    <w:rsid w:val="00436E81"/>
    <w:rsid w:val="0043744D"/>
    <w:rsid w:val="004448BC"/>
    <w:rsid w:val="00445086"/>
    <w:rsid w:val="00447A96"/>
    <w:rsid w:val="004511F2"/>
    <w:rsid w:val="0045781D"/>
    <w:rsid w:val="00465A6B"/>
    <w:rsid w:val="004666C3"/>
    <w:rsid w:val="00467CD7"/>
    <w:rsid w:val="00472BDA"/>
    <w:rsid w:val="00473553"/>
    <w:rsid w:val="00474A92"/>
    <w:rsid w:val="00475E53"/>
    <w:rsid w:val="0048041A"/>
    <w:rsid w:val="004826F7"/>
    <w:rsid w:val="004835F0"/>
    <w:rsid w:val="00483D07"/>
    <w:rsid w:val="00494B72"/>
    <w:rsid w:val="00496081"/>
    <w:rsid w:val="004A1348"/>
    <w:rsid w:val="004A2B2C"/>
    <w:rsid w:val="004B0FA1"/>
    <w:rsid w:val="004B243F"/>
    <w:rsid w:val="004C2B08"/>
    <w:rsid w:val="004D2C7C"/>
    <w:rsid w:val="004D4873"/>
    <w:rsid w:val="004D71C4"/>
    <w:rsid w:val="004D7749"/>
    <w:rsid w:val="004E0425"/>
    <w:rsid w:val="004E0DDC"/>
    <w:rsid w:val="004E1559"/>
    <w:rsid w:val="004E52A2"/>
    <w:rsid w:val="004E5789"/>
    <w:rsid w:val="004F0AA6"/>
    <w:rsid w:val="004F2B84"/>
    <w:rsid w:val="004F2E8D"/>
    <w:rsid w:val="004F435F"/>
    <w:rsid w:val="00501D76"/>
    <w:rsid w:val="005045B0"/>
    <w:rsid w:val="00510063"/>
    <w:rsid w:val="0052108D"/>
    <w:rsid w:val="0052126F"/>
    <w:rsid w:val="005261D0"/>
    <w:rsid w:val="005316FD"/>
    <w:rsid w:val="00541287"/>
    <w:rsid w:val="0054242B"/>
    <w:rsid w:val="00542F07"/>
    <w:rsid w:val="00543427"/>
    <w:rsid w:val="00550525"/>
    <w:rsid w:val="00570567"/>
    <w:rsid w:val="00570B62"/>
    <w:rsid w:val="00570E34"/>
    <w:rsid w:val="00572B2A"/>
    <w:rsid w:val="00595BBD"/>
    <w:rsid w:val="0059641E"/>
    <w:rsid w:val="005A426D"/>
    <w:rsid w:val="005B0C46"/>
    <w:rsid w:val="005B124F"/>
    <w:rsid w:val="005B399E"/>
    <w:rsid w:val="005B5122"/>
    <w:rsid w:val="005C5A05"/>
    <w:rsid w:val="005D0A8A"/>
    <w:rsid w:val="005D0F63"/>
    <w:rsid w:val="005E1472"/>
    <w:rsid w:val="005E3303"/>
    <w:rsid w:val="005F0FEE"/>
    <w:rsid w:val="005F2E83"/>
    <w:rsid w:val="0060087B"/>
    <w:rsid w:val="00601378"/>
    <w:rsid w:val="00606E46"/>
    <w:rsid w:val="00607047"/>
    <w:rsid w:val="00612EDF"/>
    <w:rsid w:val="00616A1E"/>
    <w:rsid w:val="006171D3"/>
    <w:rsid w:val="006173AC"/>
    <w:rsid w:val="0062014B"/>
    <w:rsid w:val="00620986"/>
    <w:rsid w:val="0062100F"/>
    <w:rsid w:val="00634880"/>
    <w:rsid w:val="006425BA"/>
    <w:rsid w:val="00650B9A"/>
    <w:rsid w:val="006516D4"/>
    <w:rsid w:val="00653345"/>
    <w:rsid w:val="00655D74"/>
    <w:rsid w:val="00656D3A"/>
    <w:rsid w:val="00656F11"/>
    <w:rsid w:val="00664E1C"/>
    <w:rsid w:val="00670DFE"/>
    <w:rsid w:val="0067371D"/>
    <w:rsid w:val="00684D37"/>
    <w:rsid w:val="00684E10"/>
    <w:rsid w:val="00693EE8"/>
    <w:rsid w:val="00694030"/>
    <w:rsid w:val="006961D6"/>
    <w:rsid w:val="006A175B"/>
    <w:rsid w:val="006A44CE"/>
    <w:rsid w:val="006A788C"/>
    <w:rsid w:val="006B4935"/>
    <w:rsid w:val="006B56D5"/>
    <w:rsid w:val="006B5835"/>
    <w:rsid w:val="006D033C"/>
    <w:rsid w:val="006D04CC"/>
    <w:rsid w:val="006D09B7"/>
    <w:rsid w:val="006D1088"/>
    <w:rsid w:val="006D26B3"/>
    <w:rsid w:val="006D2A35"/>
    <w:rsid w:val="006D33F8"/>
    <w:rsid w:val="006D41F1"/>
    <w:rsid w:val="006E3573"/>
    <w:rsid w:val="006E6E56"/>
    <w:rsid w:val="006F5785"/>
    <w:rsid w:val="0070325B"/>
    <w:rsid w:val="0070536F"/>
    <w:rsid w:val="00712663"/>
    <w:rsid w:val="007165F3"/>
    <w:rsid w:val="00716BC7"/>
    <w:rsid w:val="007219AD"/>
    <w:rsid w:val="00726103"/>
    <w:rsid w:val="00727F4C"/>
    <w:rsid w:val="00734F6B"/>
    <w:rsid w:val="00736D31"/>
    <w:rsid w:val="007430C1"/>
    <w:rsid w:val="00747640"/>
    <w:rsid w:val="007561BB"/>
    <w:rsid w:val="00762561"/>
    <w:rsid w:val="00773CCB"/>
    <w:rsid w:val="0078040F"/>
    <w:rsid w:val="00781867"/>
    <w:rsid w:val="00785ABB"/>
    <w:rsid w:val="007A413A"/>
    <w:rsid w:val="007B4A1D"/>
    <w:rsid w:val="007C0714"/>
    <w:rsid w:val="007C4686"/>
    <w:rsid w:val="007C617B"/>
    <w:rsid w:val="007C6E9D"/>
    <w:rsid w:val="007D1D3A"/>
    <w:rsid w:val="007D309C"/>
    <w:rsid w:val="007D406B"/>
    <w:rsid w:val="007D4F1A"/>
    <w:rsid w:val="007D734C"/>
    <w:rsid w:val="007E2604"/>
    <w:rsid w:val="007E33D2"/>
    <w:rsid w:val="007E7ABB"/>
    <w:rsid w:val="007F3009"/>
    <w:rsid w:val="00822F4B"/>
    <w:rsid w:val="0083199F"/>
    <w:rsid w:val="00832CC2"/>
    <w:rsid w:val="00834903"/>
    <w:rsid w:val="008352AC"/>
    <w:rsid w:val="008438AB"/>
    <w:rsid w:val="00847384"/>
    <w:rsid w:val="00852651"/>
    <w:rsid w:val="008553F7"/>
    <w:rsid w:val="00860A5A"/>
    <w:rsid w:val="008632E5"/>
    <w:rsid w:val="00864E28"/>
    <w:rsid w:val="00866E0C"/>
    <w:rsid w:val="00867EF8"/>
    <w:rsid w:val="00870A95"/>
    <w:rsid w:val="008766AD"/>
    <w:rsid w:val="00881219"/>
    <w:rsid w:val="0088144D"/>
    <w:rsid w:val="00885D94"/>
    <w:rsid w:val="008870EE"/>
    <w:rsid w:val="008957B9"/>
    <w:rsid w:val="008A6F4F"/>
    <w:rsid w:val="008E1DFD"/>
    <w:rsid w:val="008E258C"/>
    <w:rsid w:val="008E4C9B"/>
    <w:rsid w:val="008E7B7C"/>
    <w:rsid w:val="008F1594"/>
    <w:rsid w:val="008F4B45"/>
    <w:rsid w:val="009000AA"/>
    <w:rsid w:val="0090143B"/>
    <w:rsid w:val="00906BB5"/>
    <w:rsid w:val="00907B4A"/>
    <w:rsid w:val="00911D9C"/>
    <w:rsid w:val="00914ABB"/>
    <w:rsid w:val="0091706C"/>
    <w:rsid w:val="00917E49"/>
    <w:rsid w:val="009244FC"/>
    <w:rsid w:val="009364C1"/>
    <w:rsid w:val="00942A31"/>
    <w:rsid w:val="009522B3"/>
    <w:rsid w:val="009542F2"/>
    <w:rsid w:val="00955863"/>
    <w:rsid w:val="009562F4"/>
    <w:rsid w:val="00977405"/>
    <w:rsid w:val="009858E2"/>
    <w:rsid w:val="009942F6"/>
    <w:rsid w:val="00995AEE"/>
    <w:rsid w:val="009A23F3"/>
    <w:rsid w:val="009A6B88"/>
    <w:rsid w:val="009A759F"/>
    <w:rsid w:val="009B0D01"/>
    <w:rsid w:val="009B32BA"/>
    <w:rsid w:val="009B51E7"/>
    <w:rsid w:val="009B5206"/>
    <w:rsid w:val="009B644E"/>
    <w:rsid w:val="009B7859"/>
    <w:rsid w:val="009C2F0C"/>
    <w:rsid w:val="009C5CAF"/>
    <w:rsid w:val="009C645A"/>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11CB"/>
    <w:rsid w:val="00A26321"/>
    <w:rsid w:val="00A315E6"/>
    <w:rsid w:val="00A3287F"/>
    <w:rsid w:val="00A35595"/>
    <w:rsid w:val="00A37CE3"/>
    <w:rsid w:val="00A37FE6"/>
    <w:rsid w:val="00A51FC5"/>
    <w:rsid w:val="00A53651"/>
    <w:rsid w:val="00A5641C"/>
    <w:rsid w:val="00A60FB7"/>
    <w:rsid w:val="00A64177"/>
    <w:rsid w:val="00A7172E"/>
    <w:rsid w:val="00A75DC5"/>
    <w:rsid w:val="00A76DA3"/>
    <w:rsid w:val="00A81EE5"/>
    <w:rsid w:val="00A8308E"/>
    <w:rsid w:val="00A85D5F"/>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5DA5"/>
    <w:rsid w:val="00B06E28"/>
    <w:rsid w:val="00B15CE8"/>
    <w:rsid w:val="00B2044B"/>
    <w:rsid w:val="00B21224"/>
    <w:rsid w:val="00B23A4C"/>
    <w:rsid w:val="00B253E2"/>
    <w:rsid w:val="00B31FBA"/>
    <w:rsid w:val="00B35BA8"/>
    <w:rsid w:val="00B378D4"/>
    <w:rsid w:val="00B3793F"/>
    <w:rsid w:val="00B50188"/>
    <w:rsid w:val="00B542FB"/>
    <w:rsid w:val="00B61F6A"/>
    <w:rsid w:val="00B6573B"/>
    <w:rsid w:val="00B65C4B"/>
    <w:rsid w:val="00B65D2B"/>
    <w:rsid w:val="00B714E8"/>
    <w:rsid w:val="00B83E3D"/>
    <w:rsid w:val="00B90098"/>
    <w:rsid w:val="00B90DB5"/>
    <w:rsid w:val="00B94693"/>
    <w:rsid w:val="00B94817"/>
    <w:rsid w:val="00BA0109"/>
    <w:rsid w:val="00BA26CF"/>
    <w:rsid w:val="00BA2BCF"/>
    <w:rsid w:val="00BA68EB"/>
    <w:rsid w:val="00BA7CA8"/>
    <w:rsid w:val="00BA7E22"/>
    <w:rsid w:val="00BB25DE"/>
    <w:rsid w:val="00BC50C1"/>
    <w:rsid w:val="00BC7811"/>
    <w:rsid w:val="00BD1C20"/>
    <w:rsid w:val="00BD205A"/>
    <w:rsid w:val="00BD2649"/>
    <w:rsid w:val="00BD55AD"/>
    <w:rsid w:val="00BE2018"/>
    <w:rsid w:val="00BE505F"/>
    <w:rsid w:val="00BF00A9"/>
    <w:rsid w:val="00BF426F"/>
    <w:rsid w:val="00C00B47"/>
    <w:rsid w:val="00C0126E"/>
    <w:rsid w:val="00C05423"/>
    <w:rsid w:val="00C11326"/>
    <w:rsid w:val="00C131D7"/>
    <w:rsid w:val="00C13ABA"/>
    <w:rsid w:val="00C2224B"/>
    <w:rsid w:val="00C2264F"/>
    <w:rsid w:val="00C27A3D"/>
    <w:rsid w:val="00C27D2F"/>
    <w:rsid w:val="00C4491F"/>
    <w:rsid w:val="00C44A7C"/>
    <w:rsid w:val="00C47D60"/>
    <w:rsid w:val="00C52E15"/>
    <w:rsid w:val="00C554D9"/>
    <w:rsid w:val="00C55B57"/>
    <w:rsid w:val="00C61A31"/>
    <w:rsid w:val="00C66700"/>
    <w:rsid w:val="00C70F2D"/>
    <w:rsid w:val="00C72B5D"/>
    <w:rsid w:val="00C73719"/>
    <w:rsid w:val="00C8084C"/>
    <w:rsid w:val="00C82A94"/>
    <w:rsid w:val="00C97976"/>
    <w:rsid w:val="00CA5F76"/>
    <w:rsid w:val="00CA7EAA"/>
    <w:rsid w:val="00CB0DFF"/>
    <w:rsid w:val="00CC39C8"/>
    <w:rsid w:val="00CE6A40"/>
    <w:rsid w:val="00CF1A42"/>
    <w:rsid w:val="00CF45CC"/>
    <w:rsid w:val="00D07875"/>
    <w:rsid w:val="00D07EC2"/>
    <w:rsid w:val="00D10AF1"/>
    <w:rsid w:val="00D11EDB"/>
    <w:rsid w:val="00D13181"/>
    <w:rsid w:val="00D16EF3"/>
    <w:rsid w:val="00D20B6F"/>
    <w:rsid w:val="00D3244E"/>
    <w:rsid w:val="00D362A1"/>
    <w:rsid w:val="00D3673A"/>
    <w:rsid w:val="00D37294"/>
    <w:rsid w:val="00D3741F"/>
    <w:rsid w:val="00D40067"/>
    <w:rsid w:val="00D40D8D"/>
    <w:rsid w:val="00D422E5"/>
    <w:rsid w:val="00D45610"/>
    <w:rsid w:val="00D471A6"/>
    <w:rsid w:val="00D55165"/>
    <w:rsid w:val="00D62923"/>
    <w:rsid w:val="00D6302E"/>
    <w:rsid w:val="00D65B74"/>
    <w:rsid w:val="00D67E9A"/>
    <w:rsid w:val="00D76659"/>
    <w:rsid w:val="00D827C2"/>
    <w:rsid w:val="00D877AE"/>
    <w:rsid w:val="00D92D77"/>
    <w:rsid w:val="00DA1412"/>
    <w:rsid w:val="00DA50D6"/>
    <w:rsid w:val="00DB0E1E"/>
    <w:rsid w:val="00DB54A4"/>
    <w:rsid w:val="00DC127A"/>
    <w:rsid w:val="00DC1E33"/>
    <w:rsid w:val="00DC2A79"/>
    <w:rsid w:val="00DC2D67"/>
    <w:rsid w:val="00DC356C"/>
    <w:rsid w:val="00DC7F3D"/>
    <w:rsid w:val="00DD2E79"/>
    <w:rsid w:val="00DE22E2"/>
    <w:rsid w:val="00DE40EB"/>
    <w:rsid w:val="00DE4EB7"/>
    <w:rsid w:val="00DF04E6"/>
    <w:rsid w:val="00DF60AA"/>
    <w:rsid w:val="00DF7606"/>
    <w:rsid w:val="00DF7C32"/>
    <w:rsid w:val="00DF7FD3"/>
    <w:rsid w:val="00E00F9B"/>
    <w:rsid w:val="00E0423D"/>
    <w:rsid w:val="00E15169"/>
    <w:rsid w:val="00E16CC1"/>
    <w:rsid w:val="00E1788A"/>
    <w:rsid w:val="00E226A2"/>
    <w:rsid w:val="00E326F9"/>
    <w:rsid w:val="00E35AAA"/>
    <w:rsid w:val="00E418AA"/>
    <w:rsid w:val="00E43F82"/>
    <w:rsid w:val="00E65296"/>
    <w:rsid w:val="00E704D4"/>
    <w:rsid w:val="00E7460D"/>
    <w:rsid w:val="00E82C89"/>
    <w:rsid w:val="00E91760"/>
    <w:rsid w:val="00EA2CDC"/>
    <w:rsid w:val="00EC2DBE"/>
    <w:rsid w:val="00ED1011"/>
    <w:rsid w:val="00ED1055"/>
    <w:rsid w:val="00ED2B70"/>
    <w:rsid w:val="00ED4225"/>
    <w:rsid w:val="00ED60EE"/>
    <w:rsid w:val="00EE0868"/>
    <w:rsid w:val="00EE2456"/>
    <w:rsid w:val="00EF7D89"/>
    <w:rsid w:val="00F047BC"/>
    <w:rsid w:val="00F074CE"/>
    <w:rsid w:val="00F07E89"/>
    <w:rsid w:val="00F10572"/>
    <w:rsid w:val="00F162F1"/>
    <w:rsid w:val="00F169B5"/>
    <w:rsid w:val="00F17C53"/>
    <w:rsid w:val="00F21CD8"/>
    <w:rsid w:val="00F2275A"/>
    <w:rsid w:val="00F2545E"/>
    <w:rsid w:val="00F33D07"/>
    <w:rsid w:val="00F361F5"/>
    <w:rsid w:val="00F50491"/>
    <w:rsid w:val="00F50994"/>
    <w:rsid w:val="00F53D5A"/>
    <w:rsid w:val="00F5726A"/>
    <w:rsid w:val="00F57484"/>
    <w:rsid w:val="00F605E6"/>
    <w:rsid w:val="00F715BB"/>
    <w:rsid w:val="00F74AD4"/>
    <w:rsid w:val="00F74DFC"/>
    <w:rsid w:val="00F77042"/>
    <w:rsid w:val="00F93F71"/>
    <w:rsid w:val="00F943E8"/>
    <w:rsid w:val="00F96D13"/>
    <w:rsid w:val="00F96FDB"/>
    <w:rsid w:val="00F9790C"/>
    <w:rsid w:val="00FA100E"/>
    <w:rsid w:val="00FA25B8"/>
    <w:rsid w:val="00FB4DEF"/>
    <w:rsid w:val="00FB7C67"/>
    <w:rsid w:val="00FC4D56"/>
    <w:rsid w:val="00FC690D"/>
    <w:rsid w:val="00FC7B9B"/>
    <w:rsid w:val="00FD1E77"/>
    <w:rsid w:val="00FD4321"/>
    <w:rsid w:val="00FD4323"/>
    <w:rsid w:val="00FD5201"/>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15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08344249">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594782798">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 TargetMode="Externa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lehealthPrivChecklist" TargetMode="Externa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collections/coronavirus-covid-19-national-health-plan-resources" TargetMode="External"/><Relationship Id="rId5" Type="http://schemas.openxmlformats.org/officeDocument/2006/relationships/footnotes" Target="footnotes.xml"/><Relationship Id="rId15" Type="http://schemas.openxmlformats.org/officeDocument/2006/relationships/hyperlink" Target="https://www.humanservices.gov.au/organisations/health-professionals/news/all"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mpBB"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2021-07-01T01:34:00Z</dcterms:created>
  <dcterms:modified xsi:type="dcterms:W3CDTF">2021-07-01T01:52:00Z</dcterms:modified>
</cp:coreProperties>
</file>